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highlight w:val="none"/>
        </w:rPr>
      </w:pPr>
      <w:r>
        <w:rPr>
          <w:highlight w:val="none"/>
        </w:rPr>
        <w:t>2020</w:t>
      </w:r>
      <w:r>
        <w:rPr>
          <w:rFonts w:hint="eastAsia"/>
          <w:highlight w:val="none"/>
        </w:rPr>
        <w:t>年一级学科</w:t>
      </w:r>
      <w:r>
        <w:rPr>
          <w:highlight w:val="none"/>
        </w:rPr>
        <w:t>硕士研究生培养方案（050</w:t>
      </w:r>
      <w:r>
        <w:rPr>
          <w:rFonts w:hint="eastAsia"/>
          <w:highlight w:val="none"/>
        </w:rPr>
        <w:t>1</w:t>
      </w:r>
      <w:r>
        <w:rPr>
          <w:highlight w:val="none"/>
        </w:rPr>
        <w:t>）</w:t>
      </w:r>
    </w:p>
    <w:p>
      <w:pPr>
        <w:pStyle w:val="10"/>
        <w:rPr>
          <w:rFonts w:ascii="Times New Roman" w:hAnsi="Times New Roman"/>
          <w:b/>
          <w:bCs/>
          <w:highlight w:val="none"/>
        </w:rPr>
      </w:pPr>
      <w:r>
        <w:rPr>
          <w:rFonts w:hint="eastAsia" w:ascii="Times New Roman" w:hAnsi="Times New Roman"/>
          <w:b/>
          <w:bCs/>
          <w:highlight w:val="none"/>
        </w:rPr>
        <w:t>中国语言文学</w:t>
      </w:r>
    </w:p>
    <w:p>
      <w:pPr>
        <w:pStyle w:val="10"/>
        <w:rPr>
          <w:rFonts w:ascii="Times New Roman" w:hAnsi="Times New Roman"/>
          <w:sz w:val="24"/>
          <w:szCs w:val="24"/>
          <w:highlight w:val="none"/>
        </w:rPr>
      </w:pPr>
    </w:p>
    <w:p>
      <w:pPr>
        <w:widowControl w:val="0"/>
        <w:spacing w:after="0" w:line="240" w:lineRule="auto"/>
        <w:ind w:firstLine="480" w:firstLineChars="200"/>
        <w:jc w:val="both"/>
        <w:rPr>
          <w:rFonts w:ascii="黑体" w:hAnsi="黑体" w:eastAsia="黑体"/>
          <w:kern w:val="2"/>
          <w:sz w:val="24"/>
          <w:szCs w:val="24"/>
          <w:highlight w:val="none"/>
        </w:rPr>
      </w:pPr>
      <w:r>
        <w:rPr>
          <w:rFonts w:hint="eastAsia" w:ascii="黑体" w:hAnsi="黑体" w:eastAsia="黑体"/>
          <w:kern w:val="2"/>
          <w:sz w:val="24"/>
          <w:szCs w:val="24"/>
          <w:highlight w:val="none"/>
        </w:rPr>
        <w:t>一、二级学科</w:t>
      </w:r>
    </w:p>
    <w:p>
      <w:pPr>
        <w:widowControl w:val="0"/>
        <w:spacing w:after="0" w:line="240" w:lineRule="auto"/>
        <w:ind w:firstLine="630" w:firstLineChars="300"/>
        <w:jc w:val="both"/>
        <w:rPr>
          <w:rFonts w:ascii="宋体" w:hAnsi="宋体"/>
          <w:kern w:val="2"/>
          <w:sz w:val="21"/>
          <w:szCs w:val="21"/>
          <w:highlight w:val="none"/>
        </w:rPr>
      </w:pPr>
      <w:r>
        <w:rPr>
          <w:rFonts w:hint="eastAsia" w:ascii="宋体" w:hAnsi="宋体"/>
          <w:kern w:val="2"/>
          <w:sz w:val="21"/>
          <w:szCs w:val="21"/>
          <w:highlight w:val="none"/>
        </w:rPr>
        <w:t xml:space="preserve"> 1.文艺学</w:t>
      </w:r>
    </w:p>
    <w:p>
      <w:pPr>
        <w:widowControl w:val="0"/>
        <w:spacing w:after="0" w:line="240" w:lineRule="auto"/>
        <w:jc w:val="both"/>
        <w:rPr>
          <w:rFonts w:ascii="宋体" w:hAnsi="宋体"/>
          <w:kern w:val="2"/>
          <w:sz w:val="21"/>
          <w:szCs w:val="21"/>
          <w:highlight w:val="none"/>
        </w:rPr>
      </w:pPr>
      <w:r>
        <w:rPr>
          <w:rFonts w:hint="eastAsia" w:ascii="宋体" w:hAnsi="宋体"/>
          <w:kern w:val="2"/>
          <w:sz w:val="21"/>
          <w:szCs w:val="21"/>
          <w:highlight w:val="none"/>
        </w:rPr>
        <w:t xml:space="preserve"> </w:t>
      </w:r>
      <w:r>
        <w:rPr>
          <w:rFonts w:ascii="宋体" w:hAnsi="宋体"/>
          <w:kern w:val="2"/>
          <w:sz w:val="21"/>
          <w:szCs w:val="21"/>
          <w:highlight w:val="none"/>
        </w:rPr>
        <w:t xml:space="preserve">      </w:t>
      </w:r>
      <w:r>
        <w:rPr>
          <w:rFonts w:hint="eastAsia" w:ascii="宋体" w:hAnsi="宋体"/>
          <w:kern w:val="2"/>
          <w:sz w:val="21"/>
          <w:szCs w:val="21"/>
          <w:highlight w:val="none"/>
        </w:rPr>
        <w:t>2.语言学及应用语言学</w:t>
      </w:r>
    </w:p>
    <w:p>
      <w:pPr>
        <w:widowControl w:val="0"/>
        <w:spacing w:after="0" w:line="240" w:lineRule="auto"/>
        <w:jc w:val="both"/>
        <w:rPr>
          <w:rFonts w:ascii="宋体" w:hAnsi="宋体"/>
          <w:kern w:val="2"/>
          <w:sz w:val="21"/>
          <w:szCs w:val="21"/>
          <w:highlight w:val="none"/>
        </w:rPr>
      </w:pPr>
      <w:r>
        <w:rPr>
          <w:rFonts w:hint="eastAsia" w:ascii="宋体" w:hAnsi="宋体"/>
          <w:kern w:val="2"/>
          <w:sz w:val="21"/>
          <w:szCs w:val="21"/>
          <w:highlight w:val="none"/>
        </w:rPr>
        <w:t xml:space="preserve"> </w:t>
      </w:r>
      <w:r>
        <w:rPr>
          <w:rFonts w:ascii="宋体" w:hAnsi="宋体"/>
          <w:kern w:val="2"/>
          <w:sz w:val="21"/>
          <w:szCs w:val="21"/>
          <w:highlight w:val="none"/>
        </w:rPr>
        <w:t xml:space="preserve">      </w:t>
      </w:r>
      <w:r>
        <w:rPr>
          <w:rFonts w:hint="eastAsia" w:ascii="宋体" w:hAnsi="宋体"/>
          <w:kern w:val="2"/>
          <w:sz w:val="21"/>
          <w:szCs w:val="21"/>
          <w:highlight w:val="none"/>
        </w:rPr>
        <w:t>3.汉语言文字学</w:t>
      </w:r>
    </w:p>
    <w:p>
      <w:pPr>
        <w:widowControl w:val="0"/>
        <w:spacing w:after="0" w:line="240" w:lineRule="auto"/>
        <w:jc w:val="both"/>
        <w:rPr>
          <w:rFonts w:ascii="宋体" w:hAnsi="宋体"/>
          <w:kern w:val="2"/>
          <w:sz w:val="21"/>
          <w:szCs w:val="21"/>
          <w:highlight w:val="none"/>
        </w:rPr>
      </w:pPr>
      <w:r>
        <w:rPr>
          <w:rFonts w:hint="eastAsia" w:ascii="宋体" w:hAnsi="宋体"/>
          <w:kern w:val="2"/>
          <w:sz w:val="21"/>
          <w:szCs w:val="21"/>
          <w:highlight w:val="none"/>
        </w:rPr>
        <w:t xml:space="preserve"> </w:t>
      </w:r>
      <w:r>
        <w:rPr>
          <w:rFonts w:ascii="宋体" w:hAnsi="宋体"/>
          <w:kern w:val="2"/>
          <w:sz w:val="21"/>
          <w:szCs w:val="21"/>
          <w:highlight w:val="none"/>
        </w:rPr>
        <w:t xml:space="preserve">      4.</w:t>
      </w:r>
      <w:r>
        <w:rPr>
          <w:rFonts w:hint="eastAsia" w:ascii="宋体" w:hAnsi="宋体"/>
          <w:kern w:val="2"/>
          <w:sz w:val="21"/>
          <w:szCs w:val="21"/>
          <w:highlight w:val="none"/>
        </w:rPr>
        <w:t>古典文献学</w:t>
      </w:r>
    </w:p>
    <w:p>
      <w:pPr>
        <w:widowControl w:val="0"/>
        <w:spacing w:after="0" w:line="240" w:lineRule="auto"/>
        <w:jc w:val="both"/>
        <w:rPr>
          <w:rFonts w:ascii="宋体" w:hAnsi="宋体"/>
          <w:kern w:val="2"/>
          <w:sz w:val="21"/>
          <w:szCs w:val="21"/>
          <w:highlight w:val="none"/>
        </w:rPr>
      </w:pPr>
      <w:r>
        <w:rPr>
          <w:rFonts w:hint="eastAsia" w:ascii="宋体" w:hAnsi="宋体"/>
          <w:kern w:val="2"/>
          <w:sz w:val="21"/>
          <w:szCs w:val="21"/>
          <w:highlight w:val="none"/>
        </w:rPr>
        <w:t xml:space="preserve"> </w:t>
      </w:r>
      <w:r>
        <w:rPr>
          <w:rFonts w:ascii="宋体" w:hAnsi="宋体"/>
          <w:kern w:val="2"/>
          <w:sz w:val="21"/>
          <w:szCs w:val="21"/>
          <w:highlight w:val="none"/>
        </w:rPr>
        <w:t xml:space="preserve">      5.</w:t>
      </w:r>
      <w:r>
        <w:rPr>
          <w:rFonts w:hint="eastAsia" w:ascii="宋体" w:hAnsi="宋体"/>
          <w:kern w:val="2"/>
          <w:sz w:val="21"/>
          <w:szCs w:val="21"/>
          <w:highlight w:val="none"/>
        </w:rPr>
        <w:t>中国古代文学</w:t>
      </w:r>
    </w:p>
    <w:p>
      <w:pPr>
        <w:widowControl w:val="0"/>
        <w:spacing w:after="0" w:line="240" w:lineRule="auto"/>
        <w:jc w:val="both"/>
        <w:rPr>
          <w:rFonts w:ascii="宋体" w:hAnsi="宋体"/>
          <w:kern w:val="2"/>
          <w:sz w:val="21"/>
          <w:szCs w:val="21"/>
          <w:highlight w:val="none"/>
        </w:rPr>
      </w:pPr>
      <w:r>
        <w:rPr>
          <w:rFonts w:hint="eastAsia" w:ascii="宋体" w:hAnsi="宋体"/>
          <w:kern w:val="2"/>
          <w:sz w:val="21"/>
          <w:szCs w:val="21"/>
          <w:highlight w:val="none"/>
        </w:rPr>
        <w:t xml:space="preserve"> </w:t>
      </w:r>
      <w:r>
        <w:rPr>
          <w:rFonts w:ascii="宋体" w:hAnsi="宋体"/>
          <w:kern w:val="2"/>
          <w:sz w:val="21"/>
          <w:szCs w:val="21"/>
          <w:highlight w:val="none"/>
        </w:rPr>
        <w:t xml:space="preserve">      6.</w:t>
      </w:r>
      <w:r>
        <w:rPr>
          <w:rFonts w:hint="eastAsia" w:ascii="宋体" w:hAnsi="宋体"/>
          <w:kern w:val="2"/>
          <w:sz w:val="21"/>
          <w:szCs w:val="21"/>
          <w:highlight w:val="none"/>
        </w:rPr>
        <w:t>中国现当代文学</w:t>
      </w:r>
    </w:p>
    <w:p>
      <w:pPr>
        <w:widowControl w:val="0"/>
        <w:spacing w:after="0" w:line="240" w:lineRule="auto"/>
        <w:jc w:val="both"/>
        <w:rPr>
          <w:rFonts w:ascii="宋体" w:hAnsi="宋体"/>
          <w:kern w:val="2"/>
          <w:sz w:val="21"/>
          <w:szCs w:val="21"/>
          <w:highlight w:val="none"/>
        </w:rPr>
      </w:pPr>
      <w:r>
        <w:rPr>
          <w:rFonts w:hint="eastAsia" w:ascii="宋体" w:hAnsi="宋体"/>
          <w:kern w:val="2"/>
          <w:sz w:val="21"/>
          <w:szCs w:val="21"/>
          <w:highlight w:val="none"/>
        </w:rPr>
        <w:t xml:space="preserve"> </w:t>
      </w:r>
      <w:r>
        <w:rPr>
          <w:rFonts w:ascii="宋体" w:hAnsi="宋体"/>
          <w:kern w:val="2"/>
          <w:sz w:val="21"/>
          <w:szCs w:val="21"/>
          <w:highlight w:val="none"/>
        </w:rPr>
        <w:t xml:space="preserve">      7.</w:t>
      </w:r>
      <w:r>
        <w:rPr>
          <w:rFonts w:hint="eastAsia" w:ascii="宋体" w:hAnsi="宋体"/>
          <w:kern w:val="2"/>
          <w:sz w:val="21"/>
          <w:szCs w:val="21"/>
          <w:highlight w:val="none"/>
        </w:rPr>
        <w:t>比较文学与世界文学</w:t>
      </w:r>
    </w:p>
    <w:p>
      <w:pPr>
        <w:widowControl w:val="0"/>
        <w:spacing w:after="0" w:line="240" w:lineRule="auto"/>
        <w:jc w:val="both"/>
        <w:rPr>
          <w:rFonts w:ascii="宋体" w:hAnsi="宋体"/>
          <w:kern w:val="2"/>
          <w:sz w:val="21"/>
          <w:szCs w:val="21"/>
          <w:highlight w:val="none"/>
        </w:rPr>
      </w:pPr>
    </w:p>
    <w:p>
      <w:pPr>
        <w:spacing w:line="240" w:lineRule="auto"/>
        <w:ind w:firstLine="480" w:firstLineChars="200"/>
        <w:rPr>
          <w:rFonts w:ascii="黑体" w:hAnsi="黑体" w:eastAsia="黑体"/>
          <w:sz w:val="24"/>
          <w:szCs w:val="24"/>
          <w:highlight w:val="none"/>
        </w:rPr>
      </w:pPr>
      <w:r>
        <w:rPr>
          <w:rFonts w:hint="eastAsia" w:ascii="黑体" w:hAnsi="黑体" w:eastAsia="黑体"/>
          <w:sz w:val="24"/>
          <w:szCs w:val="24"/>
          <w:highlight w:val="none"/>
        </w:rPr>
        <w:t>二、培养目标</w:t>
      </w:r>
    </w:p>
    <w:p>
      <w:pPr>
        <w:ind w:firstLine="440" w:firstLineChars="200"/>
        <w:rPr>
          <w:rFonts w:ascii="宋体" w:hAnsi="宋体"/>
          <w:sz w:val="21"/>
          <w:szCs w:val="21"/>
          <w:highlight w:val="none"/>
        </w:rPr>
      </w:pPr>
      <w:r>
        <w:rPr>
          <w:rFonts w:hint="eastAsia" w:ascii="宋体" w:hAnsi="宋体"/>
          <w:highlight w:val="none"/>
        </w:rPr>
        <w:t>本学科的培养目标，对中外学生有所区别。对中国学生的要求是：</w:t>
      </w:r>
      <w:r>
        <w:rPr>
          <w:rFonts w:hint="eastAsia" w:ascii="宋体" w:hAnsi="宋体"/>
          <w:sz w:val="21"/>
          <w:szCs w:val="21"/>
          <w:highlight w:val="none"/>
        </w:rPr>
        <w:t>培养能掌握并运用马列主义、毛泽东思想和</w:t>
      </w:r>
      <w:r>
        <w:rPr>
          <w:rFonts w:ascii="宋体" w:hAnsi="宋体"/>
          <w:sz w:val="21"/>
          <w:szCs w:val="21"/>
          <w:highlight w:val="none"/>
        </w:rPr>
        <w:t>中国特色社会主义理论体系，深入贯彻科学发展观</w:t>
      </w:r>
      <w:r>
        <w:rPr>
          <w:rFonts w:hint="eastAsia" w:ascii="宋体" w:hAnsi="宋体"/>
          <w:sz w:val="21"/>
          <w:szCs w:val="21"/>
          <w:highlight w:val="none"/>
        </w:rPr>
        <w:t>，热爱社会主义祖国、坚持党的基本路线、坚持改革开放、身心健康、具有本学科比较全面系统的知识、又对其中某一领域有比较精深研究的中文专门人才，熟练掌握一门外国语，鼓励掌握第二门外国语，毕业后能独立从事本学科与相关学科的教学工作，能从事与中文专业有关的工作。</w:t>
      </w:r>
    </w:p>
    <w:p>
      <w:pPr>
        <w:ind w:firstLine="440" w:firstLineChars="200"/>
        <w:rPr>
          <w:rFonts w:ascii="宋体" w:hAnsi="宋体"/>
          <w:sz w:val="21"/>
          <w:szCs w:val="21"/>
          <w:highlight w:val="none"/>
        </w:rPr>
      </w:pPr>
      <w:r>
        <w:rPr>
          <w:rFonts w:hint="eastAsia" w:ascii="宋体" w:hAnsi="宋体"/>
          <w:highlight w:val="none"/>
        </w:rPr>
        <w:t>对外国学生的要求是：培养尊师守纪、品行端正，身心健康、具有本学科比较全面的基础理论知识、又对其中某一领域有较为深入研究的专门人才。熟练掌握汉语，毕业后能独立从事本学科与相关学科的教学与科研工作，并具有其他实际工作的能力。</w:t>
      </w:r>
    </w:p>
    <w:p>
      <w:pPr>
        <w:ind w:firstLine="480" w:firstLineChars="200"/>
        <w:rPr>
          <w:rFonts w:asciiTheme="minorEastAsia" w:hAnsiTheme="minorEastAsia"/>
          <w:szCs w:val="21"/>
          <w:highlight w:val="none"/>
        </w:rPr>
      </w:pPr>
      <w:r>
        <w:rPr>
          <w:rFonts w:hint="eastAsia" w:ascii="黑体" w:hAnsi="黑体" w:eastAsia="黑体"/>
          <w:sz w:val="24"/>
          <w:szCs w:val="24"/>
          <w:highlight w:val="none"/>
        </w:rPr>
        <w:t>三、基本素质</w:t>
      </w:r>
      <w:r>
        <w:rPr>
          <w:rFonts w:ascii="黑体" w:hAnsi="黑体" w:eastAsia="黑体"/>
          <w:sz w:val="24"/>
          <w:szCs w:val="24"/>
          <w:highlight w:val="none"/>
        </w:rPr>
        <w:t>与能力要求</w:t>
      </w:r>
    </w:p>
    <w:p>
      <w:pPr>
        <w:ind w:firstLine="420" w:firstLineChars="200"/>
        <w:rPr>
          <w:rFonts w:ascii="宋体" w:hAnsi="宋体"/>
          <w:sz w:val="21"/>
          <w:szCs w:val="21"/>
          <w:highlight w:val="none"/>
        </w:rPr>
      </w:pPr>
      <w:r>
        <w:rPr>
          <w:rFonts w:hint="eastAsia" w:ascii="宋体" w:hAnsi="宋体"/>
          <w:sz w:val="21"/>
          <w:szCs w:val="21"/>
          <w:highlight w:val="none"/>
        </w:rPr>
        <w:t>1.文艺学</w:t>
      </w:r>
      <w:r>
        <w:rPr>
          <w:rFonts w:ascii="宋体" w:hAnsi="宋体"/>
          <w:sz w:val="21"/>
          <w:szCs w:val="21"/>
          <w:highlight w:val="none"/>
        </w:rPr>
        <w:t xml:space="preserve"> </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）基本素质：阅读本专业的重要文献</w:t>
      </w:r>
      <w:r>
        <w:rPr>
          <w:rFonts w:hint="eastAsia" w:ascii="宋体" w:hAnsi="宋体"/>
          <w:sz w:val="21"/>
          <w:szCs w:val="21"/>
          <w:highlight w:val="none"/>
        </w:rPr>
        <w:t>；</w:t>
      </w:r>
      <w:r>
        <w:rPr>
          <w:rFonts w:ascii="宋体" w:hAnsi="宋体"/>
          <w:sz w:val="21"/>
          <w:szCs w:val="21"/>
          <w:highlight w:val="none"/>
        </w:rPr>
        <w:t>能够对文学作品进行深入</w:t>
      </w:r>
      <w:r>
        <w:rPr>
          <w:rFonts w:hint="eastAsia" w:ascii="宋体" w:hAnsi="宋体"/>
          <w:sz w:val="21"/>
          <w:szCs w:val="21"/>
          <w:highlight w:val="none"/>
        </w:rPr>
        <w:t>解读</w:t>
      </w:r>
      <w:r>
        <w:rPr>
          <w:rFonts w:ascii="宋体" w:hAnsi="宋体"/>
          <w:sz w:val="21"/>
          <w:szCs w:val="21"/>
          <w:highlight w:val="none"/>
        </w:rPr>
        <w:t>并</w:t>
      </w:r>
      <w:r>
        <w:rPr>
          <w:rFonts w:hint="eastAsia" w:ascii="宋体" w:hAnsi="宋体"/>
          <w:sz w:val="21"/>
          <w:szCs w:val="21"/>
          <w:highlight w:val="none"/>
        </w:rPr>
        <w:t>做出</w:t>
      </w:r>
      <w:r>
        <w:rPr>
          <w:rFonts w:ascii="宋体" w:hAnsi="宋体"/>
          <w:sz w:val="21"/>
          <w:szCs w:val="21"/>
          <w:highlight w:val="none"/>
        </w:rPr>
        <w:t>理性分析</w:t>
      </w:r>
      <w:r>
        <w:rPr>
          <w:rFonts w:hint="eastAsia" w:ascii="宋体" w:hAnsi="宋体"/>
          <w:sz w:val="21"/>
          <w:szCs w:val="21"/>
          <w:highlight w:val="none"/>
        </w:rPr>
        <w:t>；能够</w:t>
      </w:r>
      <w:r>
        <w:rPr>
          <w:rFonts w:ascii="宋体" w:hAnsi="宋体"/>
          <w:sz w:val="21"/>
          <w:szCs w:val="21"/>
          <w:highlight w:val="none"/>
        </w:rPr>
        <w:t>将作品放入文学史</w:t>
      </w:r>
      <w:r>
        <w:rPr>
          <w:rFonts w:hint="eastAsia" w:ascii="宋体" w:hAnsi="宋体"/>
          <w:sz w:val="21"/>
          <w:szCs w:val="21"/>
          <w:highlight w:val="none"/>
        </w:rPr>
        <w:t>的框架</w:t>
      </w:r>
      <w:r>
        <w:rPr>
          <w:rFonts w:ascii="宋体" w:hAnsi="宋体"/>
          <w:sz w:val="21"/>
          <w:szCs w:val="21"/>
          <w:highlight w:val="none"/>
        </w:rPr>
        <w:t>中理解</w:t>
      </w:r>
      <w:r>
        <w:rPr>
          <w:rFonts w:hint="eastAsia" w:ascii="宋体" w:hAnsi="宋体"/>
          <w:sz w:val="21"/>
          <w:szCs w:val="21"/>
          <w:highlight w:val="none"/>
        </w:rPr>
        <w:t>；能够</w:t>
      </w:r>
      <w:r>
        <w:rPr>
          <w:rFonts w:ascii="宋体" w:hAnsi="宋体"/>
          <w:sz w:val="21"/>
          <w:szCs w:val="21"/>
          <w:highlight w:val="none"/>
        </w:rPr>
        <w:t>对文化现象</w:t>
      </w:r>
      <w:r>
        <w:rPr>
          <w:rFonts w:hint="eastAsia" w:ascii="宋体" w:hAnsi="宋体"/>
          <w:sz w:val="21"/>
          <w:szCs w:val="21"/>
          <w:highlight w:val="none"/>
        </w:rPr>
        <w:t>做出</w:t>
      </w:r>
      <w:r>
        <w:rPr>
          <w:rFonts w:ascii="宋体" w:hAnsi="宋体"/>
          <w:sz w:val="21"/>
          <w:szCs w:val="21"/>
          <w:highlight w:val="none"/>
        </w:rPr>
        <w:t>恰当的</w:t>
      </w:r>
      <w:r>
        <w:rPr>
          <w:rFonts w:hint="eastAsia" w:ascii="宋体" w:hAnsi="宋体"/>
          <w:sz w:val="21"/>
          <w:szCs w:val="21"/>
          <w:highlight w:val="none"/>
        </w:rPr>
        <w:t>把握</w:t>
      </w:r>
      <w:r>
        <w:rPr>
          <w:rFonts w:ascii="宋体" w:hAnsi="宋体"/>
          <w:sz w:val="21"/>
          <w:szCs w:val="21"/>
          <w:highlight w:val="none"/>
        </w:rPr>
        <w:t>，并运用相关理论进行分析。</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w:t>
      </w:r>
      <w:r>
        <w:rPr>
          <w:rFonts w:hint="eastAsia" w:ascii="宋体" w:hAnsi="宋体"/>
          <w:sz w:val="21"/>
          <w:szCs w:val="21"/>
          <w:highlight w:val="none"/>
        </w:rPr>
        <w:t>具备</w:t>
      </w:r>
      <w:r>
        <w:rPr>
          <w:rFonts w:ascii="宋体" w:hAnsi="宋体"/>
          <w:sz w:val="21"/>
          <w:szCs w:val="21"/>
          <w:highlight w:val="none"/>
        </w:rPr>
        <w:t>专业阅读能力</w:t>
      </w:r>
      <w:r>
        <w:rPr>
          <w:rFonts w:hint="eastAsia" w:ascii="宋体" w:hAnsi="宋体"/>
          <w:sz w:val="21"/>
          <w:szCs w:val="21"/>
          <w:highlight w:val="none"/>
        </w:rPr>
        <w:t>、</w:t>
      </w:r>
      <w:r>
        <w:rPr>
          <w:rFonts w:ascii="宋体" w:hAnsi="宋体"/>
          <w:sz w:val="21"/>
          <w:szCs w:val="21"/>
          <w:highlight w:val="none"/>
        </w:rPr>
        <w:t>文学评论能力</w:t>
      </w:r>
      <w:r>
        <w:rPr>
          <w:rFonts w:hint="eastAsia" w:ascii="宋体" w:hAnsi="宋体"/>
          <w:sz w:val="21"/>
          <w:szCs w:val="21"/>
          <w:highlight w:val="none"/>
        </w:rPr>
        <w:t>、</w:t>
      </w:r>
      <w:r>
        <w:rPr>
          <w:rFonts w:ascii="宋体" w:hAnsi="宋体"/>
          <w:sz w:val="21"/>
          <w:szCs w:val="21"/>
          <w:highlight w:val="none"/>
        </w:rPr>
        <w:t>文献收集和整理能力</w:t>
      </w:r>
      <w:r>
        <w:rPr>
          <w:rFonts w:hint="eastAsia" w:ascii="宋体" w:hAnsi="宋体"/>
          <w:sz w:val="21"/>
          <w:szCs w:val="21"/>
          <w:highlight w:val="none"/>
        </w:rPr>
        <w:t>、</w:t>
      </w:r>
      <w:r>
        <w:rPr>
          <w:rFonts w:ascii="宋体" w:hAnsi="宋体"/>
          <w:sz w:val="21"/>
          <w:szCs w:val="21"/>
          <w:highlight w:val="none"/>
        </w:rPr>
        <w:t>初步的学术写作能力。</w:t>
      </w:r>
    </w:p>
    <w:p>
      <w:pPr>
        <w:ind w:firstLine="440" w:firstLineChars="200"/>
        <w:rPr>
          <w:rFonts w:asciiTheme="minorEastAsia" w:hAnsiTheme="minorEastAsia"/>
          <w:szCs w:val="21"/>
          <w:highlight w:val="none"/>
        </w:rPr>
      </w:pPr>
      <w:r>
        <w:rPr>
          <w:rFonts w:hint="eastAsia" w:asciiTheme="minorEastAsia" w:hAnsiTheme="minorEastAsia"/>
          <w:szCs w:val="21"/>
          <w:highlight w:val="none"/>
        </w:rPr>
        <w:t>2.语言学及应用语言学</w:t>
      </w:r>
    </w:p>
    <w:p>
      <w:pPr>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）基本素质：具备比较扎实的语言学与应用语言学理论基础</w:t>
      </w:r>
      <w:r>
        <w:rPr>
          <w:rFonts w:hint="eastAsia" w:ascii="宋体" w:hAnsi="宋体"/>
          <w:sz w:val="21"/>
          <w:szCs w:val="21"/>
          <w:highlight w:val="none"/>
        </w:rPr>
        <w:t>，</w:t>
      </w:r>
      <w:r>
        <w:rPr>
          <w:rFonts w:ascii="宋体" w:hAnsi="宋体"/>
          <w:sz w:val="21"/>
          <w:szCs w:val="21"/>
          <w:highlight w:val="none"/>
        </w:rPr>
        <w:t>能用英文阅读与专业相关的英文文献，</w:t>
      </w:r>
      <w:r>
        <w:rPr>
          <w:rFonts w:hint="eastAsia" w:ascii="宋体" w:hAnsi="宋体"/>
          <w:sz w:val="21"/>
          <w:szCs w:val="21"/>
          <w:highlight w:val="none"/>
        </w:rPr>
        <w:t>并具备</w:t>
      </w:r>
      <w:r>
        <w:rPr>
          <w:rFonts w:ascii="宋体" w:hAnsi="宋体"/>
          <w:sz w:val="21"/>
          <w:szCs w:val="21"/>
          <w:highlight w:val="none"/>
        </w:rPr>
        <w:t>一定的第二外语能力</w:t>
      </w:r>
      <w:r>
        <w:rPr>
          <w:rFonts w:hint="eastAsia" w:ascii="宋体" w:hAnsi="宋体"/>
          <w:sz w:val="21"/>
          <w:szCs w:val="21"/>
          <w:highlight w:val="none"/>
        </w:rPr>
        <w:t>；</w:t>
      </w:r>
      <w:r>
        <w:rPr>
          <w:rFonts w:ascii="宋体" w:hAnsi="宋体"/>
          <w:sz w:val="21"/>
          <w:szCs w:val="21"/>
          <w:highlight w:val="none"/>
        </w:rPr>
        <w:t>能够对与自身研究方向相关的语言现象进行深入的把握，并</w:t>
      </w:r>
      <w:r>
        <w:rPr>
          <w:rFonts w:hint="eastAsia" w:ascii="宋体" w:hAnsi="宋体"/>
          <w:sz w:val="21"/>
          <w:szCs w:val="21"/>
          <w:highlight w:val="none"/>
        </w:rPr>
        <w:t>对之</w:t>
      </w:r>
      <w:r>
        <w:rPr>
          <w:rFonts w:ascii="宋体" w:hAnsi="宋体"/>
          <w:sz w:val="21"/>
          <w:szCs w:val="21"/>
          <w:highlight w:val="none"/>
        </w:rPr>
        <w:t>进行理性分析，把握其语言学意义</w:t>
      </w:r>
      <w:r>
        <w:rPr>
          <w:rFonts w:hint="eastAsia" w:ascii="宋体" w:hAnsi="宋体"/>
          <w:sz w:val="21"/>
          <w:szCs w:val="21"/>
          <w:highlight w:val="none"/>
        </w:rPr>
        <w:t>；善于进行</w:t>
      </w:r>
      <w:r>
        <w:rPr>
          <w:rFonts w:ascii="宋体" w:hAnsi="宋体"/>
          <w:sz w:val="21"/>
          <w:szCs w:val="21"/>
          <w:highlight w:val="none"/>
        </w:rPr>
        <w:t>语料分析</w:t>
      </w:r>
      <w:r>
        <w:rPr>
          <w:rFonts w:hint="eastAsia" w:ascii="宋体" w:hAnsi="宋体"/>
          <w:sz w:val="21"/>
          <w:szCs w:val="21"/>
          <w:highlight w:val="none"/>
        </w:rPr>
        <w:t>并将其</w:t>
      </w:r>
      <w:r>
        <w:rPr>
          <w:rFonts w:ascii="宋体" w:hAnsi="宋体"/>
          <w:sz w:val="21"/>
          <w:szCs w:val="21"/>
          <w:highlight w:val="none"/>
        </w:rPr>
        <w:t>作为阐释语言学理论的必要手段</w:t>
      </w:r>
      <w:r>
        <w:rPr>
          <w:rFonts w:hint="eastAsia" w:ascii="宋体" w:hAnsi="宋体"/>
          <w:sz w:val="21"/>
          <w:szCs w:val="21"/>
          <w:highlight w:val="none"/>
        </w:rPr>
        <w:t>；能够</w:t>
      </w:r>
      <w:r>
        <w:rPr>
          <w:rFonts w:ascii="宋体" w:hAnsi="宋体"/>
          <w:sz w:val="21"/>
          <w:szCs w:val="21"/>
          <w:highlight w:val="none"/>
        </w:rPr>
        <w:t>对语言现象进行恰当地解释，并</w:t>
      </w:r>
      <w:r>
        <w:rPr>
          <w:rFonts w:hint="eastAsia" w:ascii="宋体" w:hAnsi="宋体"/>
          <w:sz w:val="21"/>
          <w:szCs w:val="21"/>
          <w:highlight w:val="none"/>
        </w:rPr>
        <w:t>以此深化</w:t>
      </w:r>
      <w:r>
        <w:rPr>
          <w:rFonts w:ascii="宋体" w:hAnsi="宋体"/>
          <w:sz w:val="21"/>
          <w:szCs w:val="21"/>
          <w:highlight w:val="none"/>
        </w:rPr>
        <w:t>对普通语言学</w:t>
      </w:r>
      <w:r>
        <w:rPr>
          <w:rFonts w:hint="eastAsia" w:ascii="宋体" w:hAnsi="宋体"/>
          <w:sz w:val="21"/>
          <w:szCs w:val="21"/>
          <w:highlight w:val="none"/>
        </w:rPr>
        <w:t>或应用语言学</w:t>
      </w:r>
      <w:r>
        <w:rPr>
          <w:rFonts w:ascii="宋体" w:hAnsi="宋体"/>
          <w:sz w:val="21"/>
          <w:szCs w:val="21"/>
          <w:highlight w:val="none"/>
        </w:rPr>
        <w:t>理论</w:t>
      </w:r>
      <w:r>
        <w:rPr>
          <w:rFonts w:hint="eastAsia" w:ascii="宋体" w:hAnsi="宋体"/>
          <w:sz w:val="21"/>
          <w:szCs w:val="21"/>
          <w:highlight w:val="none"/>
        </w:rPr>
        <w:t>的</w:t>
      </w:r>
      <w:r>
        <w:rPr>
          <w:rFonts w:ascii="宋体" w:hAnsi="宋体"/>
          <w:sz w:val="21"/>
          <w:szCs w:val="21"/>
          <w:highlight w:val="none"/>
        </w:rPr>
        <w:t>理解。</w:t>
      </w:r>
    </w:p>
    <w:p>
      <w:pPr>
        <w:ind w:firstLine="420" w:firstLineChars="200"/>
        <w:rPr>
          <w:rFonts w:asciiTheme="minorEastAsia" w:hAnsiTheme="minorEastAsia"/>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w:t>
      </w:r>
      <w:r>
        <w:rPr>
          <w:rFonts w:hint="eastAsia" w:ascii="宋体" w:hAnsi="宋体"/>
          <w:sz w:val="21"/>
          <w:szCs w:val="21"/>
          <w:highlight w:val="none"/>
        </w:rPr>
        <w:t>具备</w:t>
      </w:r>
      <w:r>
        <w:rPr>
          <w:rFonts w:ascii="宋体" w:hAnsi="宋体"/>
          <w:sz w:val="21"/>
          <w:szCs w:val="21"/>
          <w:highlight w:val="none"/>
        </w:rPr>
        <w:t>专业阅读能力</w:t>
      </w:r>
      <w:r>
        <w:rPr>
          <w:rFonts w:hint="eastAsia" w:ascii="宋体" w:hAnsi="宋体"/>
          <w:sz w:val="21"/>
          <w:szCs w:val="21"/>
          <w:highlight w:val="none"/>
        </w:rPr>
        <w:t>、</w:t>
      </w:r>
      <w:r>
        <w:rPr>
          <w:rFonts w:ascii="宋体" w:hAnsi="宋体"/>
          <w:sz w:val="21"/>
          <w:szCs w:val="21"/>
          <w:highlight w:val="none"/>
        </w:rPr>
        <w:t>语料分析能力</w:t>
      </w:r>
      <w:r>
        <w:rPr>
          <w:rFonts w:hint="eastAsia" w:ascii="宋体" w:hAnsi="宋体"/>
          <w:sz w:val="21"/>
          <w:szCs w:val="21"/>
          <w:highlight w:val="none"/>
        </w:rPr>
        <w:t>、</w:t>
      </w:r>
      <w:r>
        <w:rPr>
          <w:rFonts w:ascii="宋体" w:hAnsi="宋体"/>
          <w:sz w:val="21"/>
          <w:szCs w:val="21"/>
          <w:highlight w:val="none"/>
        </w:rPr>
        <w:t>文献收集和整理能力</w:t>
      </w:r>
      <w:r>
        <w:rPr>
          <w:rFonts w:hint="eastAsia" w:ascii="宋体" w:hAnsi="宋体"/>
          <w:sz w:val="21"/>
          <w:szCs w:val="21"/>
          <w:highlight w:val="none"/>
        </w:rPr>
        <w:t>、</w:t>
      </w:r>
      <w:r>
        <w:rPr>
          <w:rFonts w:ascii="宋体" w:hAnsi="宋体"/>
          <w:sz w:val="21"/>
          <w:szCs w:val="21"/>
          <w:highlight w:val="none"/>
        </w:rPr>
        <w:t>初步的学术写作能力以及较好的外语。</w:t>
      </w:r>
    </w:p>
    <w:p>
      <w:pPr>
        <w:ind w:firstLine="440" w:firstLineChars="200"/>
        <w:rPr>
          <w:rFonts w:asciiTheme="minorEastAsia" w:hAnsiTheme="minorEastAsia"/>
          <w:szCs w:val="21"/>
          <w:highlight w:val="none"/>
        </w:rPr>
      </w:pPr>
      <w:r>
        <w:rPr>
          <w:rFonts w:hint="eastAsia" w:asciiTheme="minorEastAsia" w:hAnsiTheme="minorEastAsia"/>
          <w:szCs w:val="21"/>
          <w:highlight w:val="none"/>
        </w:rPr>
        <w:t>3</w:t>
      </w:r>
      <w:r>
        <w:rPr>
          <w:rFonts w:asciiTheme="minorEastAsia" w:hAnsiTheme="minorEastAsia"/>
          <w:szCs w:val="21"/>
          <w:highlight w:val="none"/>
        </w:rPr>
        <w:t>.汉语言文字学</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基本素质：掌握本专业的基本理论和研究方法，熟悉原始材料和学界最新研究动态，掌握学术论文写作技能，较好地掌握一到两门外语，掌握出土材料数据库的建设和使用技能并较好地将之应用到本专业的研究工作中来。</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w:t>
      </w:r>
      <w:r>
        <w:rPr>
          <w:rFonts w:hint="eastAsia" w:ascii="宋体" w:hAnsi="宋体"/>
          <w:sz w:val="21"/>
          <w:szCs w:val="21"/>
          <w:highlight w:val="none"/>
        </w:rPr>
        <w:t>具备</w:t>
      </w:r>
      <w:r>
        <w:rPr>
          <w:rFonts w:ascii="宋体" w:hAnsi="宋体"/>
          <w:sz w:val="21"/>
          <w:szCs w:val="21"/>
          <w:highlight w:val="none"/>
        </w:rPr>
        <w:t>专业阅读能力</w:t>
      </w:r>
      <w:r>
        <w:rPr>
          <w:rFonts w:hint="eastAsia" w:ascii="宋体" w:hAnsi="宋体"/>
          <w:sz w:val="21"/>
          <w:szCs w:val="21"/>
          <w:highlight w:val="none"/>
        </w:rPr>
        <w:t>、</w:t>
      </w:r>
      <w:r>
        <w:rPr>
          <w:rFonts w:ascii="宋体" w:hAnsi="宋体"/>
          <w:sz w:val="21"/>
          <w:szCs w:val="21"/>
          <w:highlight w:val="none"/>
        </w:rPr>
        <w:t>原始材料和相关研究成果的收集和整理能力</w:t>
      </w:r>
      <w:r>
        <w:rPr>
          <w:rFonts w:hint="eastAsia" w:ascii="宋体" w:hAnsi="宋体"/>
          <w:sz w:val="21"/>
          <w:szCs w:val="21"/>
          <w:highlight w:val="none"/>
        </w:rPr>
        <w:t>、</w:t>
      </w:r>
      <w:r>
        <w:rPr>
          <w:rFonts w:ascii="宋体" w:hAnsi="宋体"/>
          <w:sz w:val="21"/>
          <w:szCs w:val="21"/>
          <w:highlight w:val="none"/>
        </w:rPr>
        <w:t>初步的学术论文写作能力</w:t>
      </w:r>
      <w:r>
        <w:rPr>
          <w:rFonts w:hint="eastAsia" w:ascii="宋体" w:hAnsi="宋体"/>
          <w:sz w:val="21"/>
          <w:szCs w:val="21"/>
          <w:highlight w:val="none"/>
        </w:rPr>
        <w:t>、</w:t>
      </w:r>
      <w:r>
        <w:rPr>
          <w:rFonts w:ascii="宋体" w:hAnsi="宋体"/>
          <w:sz w:val="21"/>
          <w:szCs w:val="21"/>
          <w:highlight w:val="none"/>
        </w:rPr>
        <w:t>外语交流能力</w:t>
      </w:r>
      <w:r>
        <w:rPr>
          <w:rFonts w:hint="eastAsia" w:ascii="宋体" w:hAnsi="宋体"/>
          <w:sz w:val="21"/>
          <w:szCs w:val="21"/>
          <w:highlight w:val="none"/>
        </w:rPr>
        <w:t>、</w:t>
      </w:r>
      <w:r>
        <w:rPr>
          <w:rFonts w:ascii="宋体" w:hAnsi="宋体"/>
          <w:sz w:val="21"/>
          <w:szCs w:val="21"/>
          <w:highlight w:val="none"/>
        </w:rPr>
        <w:t>数据库建设与使用能力。</w:t>
      </w:r>
    </w:p>
    <w:p>
      <w:pPr>
        <w:ind w:firstLine="440" w:firstLineChars="200"/>
        <w:rPr>
          <w:rFonts w:asciiTheme="minorEastAsia" w:hAnsiTheme="minorEastAsia"/>
          <w:szCs w:val="21"/>
          <w:highlight w:val="none"/>
        </w:rPr>
      </w:pPr>
      <w:r>
        <w:rPr>
          <w:rFonts w:hint="eastAsia" w:asciiTheme="minorEastAsia" w:hAnsiTheme="minorEastAsia"/>
          <w:szCs w:val="21"/>
          <w:highlight w:val="none"/>
        </w:rPr>
        <w:t>4</w:t>
      </w:r>
      <w:r>
        <w:rPr>
          <w:rFonts w:asciiTheme="minorEastAsia" w:hAnsiTheme="minorEastAsia"/>
          <w:szCs w:val="21"/>
          <w:highlight w:val="none"/>
        </w:rPr>
        <w:t>.中国古典文献学</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）基本素质：能够准确解读中国古代文献，能够对古代文献进行深入的分析</w:t>
      </w:r>
      <w:r>
        <w:rPr>
          <w:rFonts w:hint="eastAsia" w:ascii="宋体" w:hAnsi="宋体"/>
          <w:sz w:val="21"/>
          <w:szCs w:val="21"/>
          <w:highlight w:val="none"/>
        </w:rPr>
        <w:t>；</w:t>
      </w:r>
      <w:r>
        <w:rPr>
          <w:rFonts w:ascii="宋体" w:hAnsi="宋体"/>
          <w:sz w:val="21"/>
          <w:szCs w:val="21"/>
          <w:highlight w:val="none"/>
        </w:rPr>
        <w:t>在理解的基础上，结合文史的背景知识，发现并解决古代文献研究中的相关问题</w:t>
      </w:r>
      <w:r>
        <w:rPr>
          <w:rFonts w:hint="eastAsia" w:ascii="宋体" w:hAnsi="宋体"/>
          <w:sz w:val="21"/>
          <w:szCs w:val="21"/>
          <w:highlight w:val="none"/>
        </w:rPr>
        <w:t>；</w:t>
      </w:r>
      <w:r>
        <w:rPr>
          <w:rFonts w:ascii="宋体" w:hAnsi="宋体"/>
          <w:sz w:val="21"/>
          <w:szCs w:val="21"/>
          <w:highlight w:val="none"/>
        </w:rPr>
        <w:t>能够初步掌握规范的古籍整理方法，将古籍整理与研究相结合</w:t>
      </w:r>
      <w:r>
        <w:rPr>
          <w:rFonts w:hint="eastAsia" w:ascii="宋体" w:hAnsi="宋体"/>
          <w:sz w:val="21"/>
          <w:szCs w:val="21"/>
          <w:highlight w:val="none"/>
        </w:rPr>
        <w:t>；</w:t>
      </w:r>
      <w:r>
        <w:rPr>
          <w:rFonts w:ascii="宋体" w:hAnsi="宋体"/>
          <w:sz w:val="21"/>
          <w:szCs w:val="21"/>
          <w:highlight w:val="none"/>
        </w:rPr>
        <w:t>掌握一门外语。</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w:t>
      </w:r>
      <w:r>
        <w:rPr>
          <w:rFonts w:hint="eastAsia" w:ascii="宋体" w:hAnsi="宋体"/>
          <w:sz w:val="21"/>
          <w:szCs w:val="21"/>
          <w:highlight w:val="none"/>
        </w:rPr>
        <w:t>具备</w:t>
      </w:r>
      <w:r>
        <w:rPr>
          <w:rFonts w:ascii="宋体" w:hAnsi="宋体"/>
          <w:sz w:val="21"/>
          <w:szCs w:val="21"/>
          <w:highlight w:val="none"/>
        </w:rPr>
        <w:t>专业阅读能力</w:t>
      </w:r>
      <w:r>
        <w:rPr>
          <w:rFonts w:hint="eastAsia" w:ascii="宋体" w:hAnsi="宋体"/>
          <w:sz w:val="21"/>
          <w:szCs w:val="21"/>
          <w:highlight w:val="none"/>
        </w:rPr>
        <w:t>、</w:t>
      </w:r>
      <w:r>
        <w:rPr>
          <w:rFonts w:ascii="宋体" w:hAnsi="宋体"/>
          <w:sz w:val="21"/>
          <w:szCs w:val="21"/>
          <w:highlight w:val="none"/>
        </w:rPr>
        <w:t>文献收集和理解能力</w:t>
      </w:r>
      <w:r>
        <w:rPr>
          <w:rFonts w:hint="eastAsia" w:ascii="宋体" w:hAnsi="宋体"/>
          <w:sz w:val="21"/>
          <w:szCs w:val="21"/>
          <w:highlight w:val="none"/>
        </w:rPr>
        <w:t>、</w:t>
      </w:r>
      <w:r>
        <w:rPr>
          <w:rFonts w:ascii="宋体" w:hAnsi="宋体"/>
          <w:sz w:val="21"/>
          <w:szCs w:val="21"/>
          <w:highlight w:val="none"/>
        </w:rPr>
        <w:t>初步的古籍整理能力</w:t>
      </w:r>
      <w:r>
        <w:rPr>
          <w:rFonts w:hint="eastAsia" w:ascii="宋体" w:hAnsi="宋体"/>
          <w:sz w:val="21"/>
          <w:szCs w:val="21"/>
          <w:highlight w:val="none"/>
        </w:rPr>
        <w:t>、</w:t>
      </w:r>
      <w:r>
        <w:rPr>
          <w:rFonts w:ascii="宋体" w:hAnsi="宋体"/>
          <w:sz w:val="21"/>
          <w:szCs w:val="21"/>
          <w:highlight w:val="none"/>
        </w:rPr>
        <w:t>学术写作能力。</w:t>
      </w:r>
    </w:p>
    <w:p>
      <w:pPr>
        <w:ind w:firstLine="440" w:firstLineChars="200"/>
        <w:rPr>
          <w:rFonts w:asciiTheme="minorEastAsia" w:hAnsiTheme="minorEastAsia"/>
          <w:szCs w:val="21"/>
          <w:highlight w:val="none"/>
        </w:rPr>
      </w:pPr>
      <w:r>
        <w:rPr>
          <w:rFonts w:hint="eastAsia" w:asciiTheme="minorEastAsia" w:hAnsiTheme="minorEastAsia"/>
          <w:szCs w:val="21"/>
          <w:highlight w:val="none"/>
        </w:rPr>
        <w:t>5</w:t>
      </w:r>
      <w:r>
        <w:rPr>
          <w:rFonts w:asciiTheme="minorEastAsia" w:hAnsiTheme="minorEastAsia"/>
          <w:szCs w:val="21"/>
          <w:highlight w:val="none"/>
        </w:rPr>
        <w:t>.中国古代文学</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）基本素质：能够准确解读中国古代</w:t>
      </w:r>
      <w:r>
        <w:rPr>
          <w:rFonts w:hint="eastAsia" w:ascii="宋体" w:hAnsi="宋体"/>
          <w:sz w:val="21"/>
          <w:szCs w:val="21"/>
          <w:highlight w:val="none"/>
        </w:rPr>
        <w:t>文学作品</w:t>
      </w:r>
      <w:r>
        <w:rPr>
          <w:rFonts w:ascii="宋体" w:hAnsi="宋体"/>
          <w:sz w:val="21"/>
          <w:szCs w:val="21"/>
          <w:highlight w:val="none"/>
        </w:rPr>
        <w:t>，</w:t>
      </w:r>
      <w:r>
        <w:rPr>
          <w:rFonts w:hint="eastAsia" w:ascii="宋体" w:hAnsi="宋体"/>
          <w:sz w:val="21"/>
          <w:szCs w:val="21"/>
          <w:highlight w:val="none"/>
        </w:rPr>
        <w:t>并</w:t>
      </w:r>
      <w:r>
        <w:rPr>
          <w:rFonts w:ascii="宋体" w:hAnsi="宋体"/>
          <w:sz w:val="21"/>
          <w:szCs w:val="21"/>
          <w:highlight w:val="none"/>
        </w:rPr>
        <w:t>进行深入分析</w:t>
      </w:r>
      <w:r>
        <w:rPr>
          <w:rFonts w:hint="eastAsia" w:ascii="宋体" w:hAnsi="宋体"/>
          <w:sz w:val="21"/>
          <w:szCs w:val="21"/>
          <w:highlight w:val="none"/>
        </w:rPr>
        <w:t>；</w:t>
      </w:r>
      <w:r>
        <w:rPr>
          <w:rFonts w:ascii="宋体" w:hAnsi="宋体"/>
          <w:sz w:val="21"/>
          <w:szCs w:val="21"/>
          <w:highlight w:val="none"/>
        </w:rPr>
        <w:t>在理解的基础上，</w:t>
      </w:r>
      <w:r>
        <w:rPr>
          <w:rFonts w:hint="eastAsia" w:ascii="宋体" w:hAnsi="宋体"/>
          <w:sz w:val="21"/>
          <w:szCs w:val="21"/>
          <w:highlight w:val="none"/>
        </w:rPr>
        <w:t>结合历史、思想等背景知识</w:t>
      </w:r>
      <w:r>
        <w:rPr>
          <w:rFonts w:ascii="宋体" w:hAnsi="宋体"/>
          <w:sz w:val="21"/>
          <w:szCs w:val="21"/>
          <w:highlight w:val="none"/>
        </w:rPr>
        <w:t>，发现并解决古</w:t>
      </w:r>
      <w:r>
        <w:rPr>
          <w:rFonts w:hint="eastAsia" w:ascii="宋体" w:hAnsi="宋体"/>
          <w:sz w:val="21"/>
          <w:szCs w:val="21"/>
          <w:highlight w:val="none"/>
        </w:rPr>
        <w:t>代文学中</w:t>
      </w:r>
      <w:r>
        <w:rPr>
          <w:rFonts w:ascii="宋体" w:hAnsi="宋体"/>
          <w:sz w:val="21"/>
          <w:szCs w:val="21"/>
          <w:highlight w:val="none"/>
        </w:rPr>
        <w:t>的相关问题</w:t>
      </w:r>
      <w:r>
        <w:rPr>
          <w:rFonts w:hint="eastAsia" w:ascii="宋体" w:hAnsi="宋体"/>
          <w:sz w:val="21"/>
          <w:szCs w:val="21"/>
          <w:highlight w:val="none"/>
        </w:rPr>
        <w:t>；掌握版本、校勘等基本文献知识与方法</w:t>
      </w:r>
      <w:r>
        <w:rPr>
          <w:rFonts w:ascii="宋体" w:hAnsi="宋体"/>
          <w:sz w:val="21"/>
          <w:szCs w:val="21"/>
          <w:highlight w:val="none"/>
        </w:rPr>
        <w:t>，将</w:t>
      </w:r>
      <w:r>
        <w:rPr>
          <w:rFonts w:hint="eastAsia" w:ascii="宋体" w:hAnsi="宋体"/>
          <w:sz w:val="21"/>
          <w:szCs w:val="21"/>
          <w:highlight w:val="none"/>
        </w:rPr>
        <w:t>研究建立在较可靠的文献基础上；</w:t>
      </w:r>
      <w:r>
        <w:rPr>
          <w:rFonts w:ascii="宋体" w:hAnsi="宋体"/>
          <w:sz w:val="21"/>
          <w:szCs w:val="21"/>
          <w:highlight w:val="none"/>
        </w:rPr>
        <w:t>掌握一门外语。</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w:t>
      </w:r>
      <w:r>
        <w:rPr>
          <w:rFonts w:hint="eastAsia" w:ascii="宋体" w:hAnsi="宋体"/>
          <w:sz w:val="21"/>
          <w:szCs w:val="21"/>
          <w:highlight w:val="none"/>
        </w:rPr>
        <w:t>具备</w:t>
      </w:r>
      <w:r>
        <w:rPr>
          <w:rFonts w:ascii="宋体" w:hAnsi="宋体"/>
          <w:sz w:val="21"/>
          <w:szCs w:val="21"/>
          <w:highlight w:val="none"/>
        </w:rPr>
        <w:t>专业文献收集和理解能力</w:t>
      </w:r>
      <w:r>
        <w:rPr>
          <w:rFonts w:hint="eastAsia" w:ascii="宋体" w:hAnsi="宋体"/>
          <w:sz w:val="21"/>
          <w:szCs w:val="21"/>
          <w:highlight w:val="none"/>
        </w:rPr>
        <w:t>、</w:t>
      </w:r>
      <w:r>
        <w:rPr>
          <w:rFonts w:ascii="宋体" w:hAnsi="宋体"/>
          <w:sz w:val="21"/>
          <w:szCs w:val="21"/>
          <w:highlight w:val="none"/>
        </w:rPr>
        <w:t>初步的</w:t>
      </w:r>
      <w:r>
        <w:rPr>
          <w:rFonts w:hint="eastAsia" w:ascii="宋体" w:hAnsi="宋体"/>
          <w:sz w:val="21"/>
          <w:szCs w:val="21"/>
          <w:highlight w:val="none"/>
        </w:rPr>
        <w:t>文献</w:t>
      </w:r>
      <w:r>
        <w:rPr>
          <w:rFonts w:ascii="宋体" w:hAnsi="宋体"/>
          <w:sz w:val="21"/>
          <w:szCs w:val="21"/>
          <w:highlight w:val="none"/>
        </w:rPr>
        <w:t>整理能力</w:t>
      </w:r>
      <w:r>
        <w:rPr>
          <w:rFonts w:hint="eastAsia" w:ascii="宋体" w:hAnsi="宋体"/>
          <w:sz w:val="21"/>
          <w:szCs w:val="21"/>
          <w:highlight w:val="none"/>
        </w:rPr>
        <w:t>、</w:t>
      </w:r>
      <w:r>
        <w:rPr>
          <w:rFonts w:ascii="宋体" w:hAnsi="宋体"/>
          <w:sz w:val="21"/>
          <w:szCs w:val="21"/>
          <w:highlight w:val="none"/>
        </w:rPr>
        <w:t>学术写作能力。</w:t>
      </w:r>
    </w:p>
    <w:p>
      <w:pPr>
        <w:ind w:firstLine="420" w:firstLineChars="200"/>
        <w:rPr>
          <w:rFonts w:ascii="宋体" w:hAnsi="宋体"/>
          <w:sz w:val="21"/>
          <w:szCs w:val="21"/>
          <w:highlight w:val="none"/>
        </w:rPr>
      </w:pPr>
    </w:p>
    <w:p>
      <w:pPr>
        <w:ind w:firstLine="440" w:firstLineChars="200"/>
        <w:rPr>
          <w:rFonts w:asciiTheme="minorEastAsia" w:hAnsiTheme="minorEastAsia"/>
          <w:szCs w:val="21"/>
          <w:highlight w:val="none"/>
        </w:rPr>
      </w:pPr>
      <w:r>
        <w:rPr>
          <w:rFonts w:hint="eastAsia" w:asciiTheme="minorEastAsia" w:hAnsiTheme="minorEastAsia"/>
          <w:szCs w:val="21"/>
          <w:highlight w:val="none"/>
        </w:rPr>
        <w:t>6</w:t>
      </w:r>
      <w:r>
        <w:rPr>
          <w:rFonts w:asciiTheme="minorEastAsia" w:hAnsiTheme="minorEastAsia"/>
          <w:szCs w:val="21"/>
          <w:highlight w:val="none"/>
        </w:rPr>
        <w:t>.中国现当代文学</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）基本素质：阅读本专业相关重要文献</w:t>
      </w:r>
      <w:r>
        <w:rPr>
          <w:rFonts w:hint="eastAsia" w:ascii="宋体" w:hAnsi="宋体"/>
          <w:sz w:val="21"/>
          <w:szCs w:val="21"/>
          <w:highlight w:val="none"/>
        </w:rPr>
        <w:t>；</w:t>
      </w:r>
      <w:r>
        <w:rPr>
          <w:rFonts w:ascii="宋体" w:hAnsi="宋体"/>
          <w:sz w:val="21"/>
          <w:szCs w:val="21"/>
          <w:highlight w:val="none"/>
        </w:rPr>
        <w:t>比较完整地掌握中国现当代文学以及思想文化的历史，比较深入地解读中国现当代文学作品</w:t>
      </w:r>
      <w:r>
        <w:rPr>
          <w:rFonts w:hint="eastAsia" w:ascii="宋体" w:hAnsi="宋体"/>
          <w:sz w:val="21"/>
          <w:szCs w:val="21"/>
          <w:highlight w:val="none"/>
        </w:rPr>
        <w:t>；</w:t>
      </w:r>
      <w:r>
        <w:rPr>
          <w:rFonts w:ascii="宋体" w:hAnsi="宋体"/>
          <w:sz w:val="21"/>
          <w:szCs w:val="21"/>
          <w:highlight w:val="none"/>
        </w:rPr>
        <w:t>比较熟练地查找中国现当代文史各类文献</w:t>
      </w:r>
      <w:r>
        <w:rPr>
          <w:rFonts w:hint="eastAsia" w:ascii="宋体" w:hAnsi="宋体"/>
          <w:sz w:val="21"/>
          <w:szCs w:val="21"/>
          <w:highlight w:val="none"/>
        </w:rPr>
        <w:t>；</w:t>
      </w:r>
      <w:r>
        <w:rPr>
          <w:rFonts w:ascii="宋体" w:hAnsi="宋体"/>
          <w:sz w:val="21"/>
          <w:szCs w:val="21"/>
          <w:highlight w:val="none"/>
        </w:rPr>
        <w:t>能够运用文学理论对各类文学现象进行理性的分析，并结合文学史视野，理解其历史意义；能够符合学术规范地撰写硕士学位论文。</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）能力要求：具备专业阅读能力</w:t>
      </w:r>
      <w:r>
        <w:rPr>
          <w:rFonts w:hint="eastAsia" w:ascii="宋体" w:hAnsi="宋体"/>
          <w:sz w:val="21"/>
          <w:szCs w:val="21"/>
          <w:highlight w:val="none"/>
        </w:rPr>
        <w:t>、</w:t>
      </w:r>
      <w:r>
        <w:rPr>
          <w:rFonts w:ascii="宋体" w:hAnsi="宋体"/>
          <w:sz w:val="21"/>
          <w:szCs w:val="21"/>
          <w:highlight w:val="none"/>
        </w:rPr>
        <w:t>作品分析和解读的能力</w:t>
      </w:r>
      <w:r>
        <w:rPr>
          <w:rFonts w:hint="eastAsia" w:ascii="宋体" w:hAnsi="宋体"/>
          <w:sz w:val="21"/>
          <w:szCs w:val="21"/>
          <w:highlight w:val="none"/>
        </w:rPr>
        <w:t>、</w:t>
      </w:r>
      <w:r>
        <w:rPr>
          <w:rFonts w:ascii="宋体" w:hAnsi="宋体"/>
          <w:sz w:val="21"/>
          <w:szCs w:val="21"/>
          <w:highlight w:val="none"/>
        </w:rPr>
        <w:t>文献收集和整理能力</w:t>
      </w:r>
      <w:r>
        <w:rPr>
          <w:rFonts w:hint="eastAsia" w:ascii="宋体" w:hAnsi="宋体"/>
          <w:sz w:val="21"/>
          <w:szCs w:val="21"/>
          <w:highlight w:val="none"/>
        </w:rPr>
        <w:t>、</w:t>
      </w:r>
      <w:r>
        <w:rPr>
          <w:rFonts w:ascii="宋体" w:hAnsi="宋体"/>
          <w:sz w:val="21"/>
          <w:szCs w:val="21"/>
          <w:highlight w:val="none"/>
        </w:rPr>
        <w:t>比较熟练的学术写作能力。</w:t>
      </w:r>
    </w:p>
    <w:p>
      <w:pPr>
        <w:ind w:firstLine="440" w:firstLineChars="200"/>
        <w:rPr>
          <w:rFonts w:asciiTheme="minorEastAsia" w:hAnsiTheme="minorEastAsia"/>
          <w:szCs w:val="21"/>
          <w:highlight w:val="none"/>
        </w:rPr>
      </w:pPr>
      <w:r>
        <w:rPr>
          <w:rFonts w:hint="eastAsia" w:asciiTheme="minorEastAsia" w:hAnsiTheme="minorEastAsia"/>
          <w:szCs w:val="21"/>
          <w:highlight w:val="none"/>
        </w:rPr>
        <w:t>7</w:t>
      </w:r>
      <w:r>
        <w:rPr>
          <w:rFonts w:asciiTheme="minorEastAsia" w:hAnsiTheme="minorEastAsia"/>
          <w:szCs w:val="21"/>
          <w:highlight w:val="none"/>
        </w:rPr>
        <w:t>.比较文学与世界文学</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1</w:t>
      </w:r>
      <w:r>
        <w:rPr>
          <w:rFonts w:ascii="宋体" w:hAnsi="宋体"/>
          <w:sz w:val="21"/>
          <w:szCs w:val="21"/>
          <w:highlight w:val="none"/>
        </w:rPr>
        <w:t>）基本素质：能用英文阅读外国文学作品和理论文献</w:t>
      </w:r>
      <w:r>
        <w:rPr>
          <w:rFonts w:hint="eastAsia" w:ascii="宋体" w:hAnsi="宋体"/>
          <w:sz w:val="21"/>
          <w:szCs w:val="21"/>
          <w:highlight w:val="none"/>
        </w:rPr>
        <w:t>；</w:t>
      </w:r>
      <w:r>
        <w:rPr>
          <w:rFonts w:ascii="宋体" w:hAnsi="宋体"/>
          <w:sz w:val="21"/>
          <w:szCs w:val="21"/>
          <w:highlight w:val="none"/>
        </w:rPr>
        <w:t>熟练掌握英语之外，具有一定的第二外语能力</w:t>
      </w:r>
      <w:r>
        <w:rPr>
          <w:rFonts w:hint="eastAsia" w:ascii="宋体" w:hAnsi="宋体"/>
          <w:sz w:val="21"/>
          <w:szCs w:val="21"/>
          <w:highlight w:val="none"/>
        </w:rPr>
        <w:t>；</w:t>
      </w:r>
      <w:r>
        <w:rPr>
          <w:rFonts w:ascii="宋体" w:hAnsi="宋体"/>
          <w:sz w:val="21"/>
          <w:szCs w:val="21"/>
          <w:highlight w:val="none"/>
        </w:rPr>
        <w:t>能够对文学作品进行深入的把握并进行理性的分析</w:t>
      </w:r>
      <w:r>
        <w:rPr>
          <w:rFonts w:hint="eastAsia" w:ascii="宋体" w:hAnsi="宋体"/>
          <w:sz w:val="21"/>
          <w:szCs w:val="21"/>
          <w:highlight w:val="none"/>
        </w:rPr>
        <w:t>；能够</w:t>
      </w:r>
      <w:r>
        <w:rPr>
          <w:rFonts w:ascii="宋体" w:hAnsi="宋体"/>
          <w:sz w:val="21"/>
          <w:szCs w:val="21"/>
          <w:highlight w:val="none"/>
        </w:rPr>
        <w:t>将作品分析放入文学史当中，理解其历史意义</w:t>
      </w:r>
      <w:r>
        <w:rPr>
          <w:rFonts w:hint="eastAsia" w:ascii="宋体" w:hAnsi="宋体"/>
          <w:sz w:val="21"/>
          <w:szCs w:val="21"/>
          <w:highlight w:val="none"/>
        </w:rPr>
        <w:t>；能够</w:t>
      </w:r>
      <w:r>
        <w:rPr>
          <w:rFonts w:ascii="宋体" w:hAnsi="宋体"/>
          <w:sz w:val="21"/>
          <w:szCs w:val="21"/>
          <w:highlight w:val="none"/>
        </w:rPr>
        <w:t>对文化现象</w:t>
      </w:r>
      <w:r>
        <w:rPr>
          <w:rFonts w:hint="eastAsia" w:ascii="宋体" w:hAnsi="宋体"/>
          <w:sz w:val="21"/>
          <w:szCs w:val="21"/>
          <w:highlight w:val="none"/>
        </w:rPr>
        <w:t>做出</w:t>
      </w:r>
      <w:r>
        <w:rPr>
          <w:rFonts w:ascii="宋体" w:hAnsi="宋体"/>
          <w:sz w:val="21"/>
          <w:szCs w:val="21"/>
          <w:highlight w:val="none"/>
        </w:rPr>
        <w:t>恰当的理解，并运用相关理论进行分析。</w:t>
      </w:r>
    </w:p>
    <w:p>
      <w:pPr>
        <w:ind w:firstLine="420" w:firstLineChars="2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）能力要求：</w:t>
      </w:r>
      <w:r>
        <w:rPr>
          <w:rFonts w:hint="eastAsia" w:ascii="宋体" w:hAnsi="宋体"/>
          <w:sz w:val="21"/>
          <w:szCs w:val="21"/>
          <w:highlight w:val="none"/>
        </w:rPr>
        <w:t>具备</w:t>
      </w:r>
      <w:r>
        <w:rPr>
          <w:rFonts w:ascii="宋体" w:hAnsi="宋体"/>
          <w:sz w:val="21"/>
          <w:szCs w:val="21"/>
          <w:highlight w:val="none"/>
        </w:rPr>
        <w:t>专业阅读能力</w:t>
      </w:r>
      <w:r>
        <w:rPr>
          <w:rFonts w:hint="eastAsia" w:ascii="宋体" w:hAnsi="宋体"/>
          <w:sz w:val="21"/>
          <w:szCs w:val="21"/>
          <w:highlight w:val="none"/>
        </w:rPr>
        <w:t>、</w:t>
      </w:r>
      <w:r>
        <w:rPr>
          <w:rFonts w:ascii="宋体" w:hAnsi="宋体"/>
          <w:sz w:val="21"/>
          <w:szCs w:val="21"/>
          <w:highlight w:val="none"/>
        </w:rPr>
        <w:t>文学评论能力</w:t>
      </w:r>
      <w:r>
        <w:rPr>
          <w:rFonts w:hint="eastAsia" w:ascii="宋体" w:hAnsi="宋体"/>
          <w:sz w:val="21"/>
          <w:szCs w:val="21"/>
          <w:highlight w:val="none"/>
        </w:rPr>
        <w:t>、</w:t>
      </w:r>
      <w:r>
        <w:rPr>
          <w:rFonts w:ascii="宋体" w:hAnsi="宋体"/>
          <w:sz w:val="21"/>
          <w:szCs w:val="21"/>
          <w:highlight w:val="none"/>
        </w:rPr>
        <w:t>文献收集和整理能力</w:t>
      </w:r>
      <w:r>
        <w:rPr>
          <w:rFonts w:hint="eastAsia" w:ascii="宋体" w:hAnsi="宋体"/>
          <w:sz w:val="21"/>
          <w:szCs w:val="21"/>
          <w:highlight w:val="none"/>
        </w:rPr>
        <w:t>、</w:t>
      </w:r>
      <w:r>
        <w:rPr>
          <w:rFonts w:ascii="宋体" w:hAnsi="宋体"/>
          <w:sz w:val="21"/>
          <w:szCs w:val="21"/>
          <w:highlight w:val="none"/>
        </w:rPr>
        <w:t>初步的学术写作能力。</w:t>
      </w:r>
    </w:p>
    <w:p>
      <w:pPr>
        <w:pStyle w:val="12"/>
        <w:spacing w:before="156" w:after="156"/>
        <w:rPr>
          <w:szCs w:val="24"/>
          <w:highlight w:val="none"/>
        </w:rPr>
      </w:pPr>
      <w:r>
        <w:rPr>
          <w:rFonts w:hint="eastAsia"/>
          <w:szCs w:val="24"/>
          <w:highlight w:val="none"/>
        </w:rPr>
        <w:t>四</w:t>
      </w:r>
      <w:r>
        <w:rPr>
          <w:szCs w:val="24"/>
          <w:highlight w:val="none"/>
        </w:rPr>
        <w:t>、培养方式与</w:t>
      </w:r>
      <w:r>
        <w:rPr>
          <w:rFonts w:hint="eastAsia"/>
          <w:szCs w:val="24"/>
          <w:highlight w:val="none"/>
        </w:rPr>
        <w:t>学习</w:t>
      </w:r>
      <w:r>
        <w:rPr>
          <w:szCs w:val="24"/>
          <w:highlight w:val="none"/>
        </w:rPr>
        <w:t>年限</w:t>
      </w:r>
    </w:p>
    <w:p>
      <w:pPr>
        <w:pStyle w:val="14"/>
        <w:rPr>
          <w:rFonts w:asciiTheme="minorEastAsia" w:hAnsiTheme="minorEastAsia"/>
          <w:szCs w:val="21"/>
          <w:highlight w:val="none"/>
        </w:rPr>
      </w:pPr>
      <w:r>
        <w:rPr>
          <w:rFonts w:asciiTheme="minorEastAsia" w:hAnsiTheme="minorEastAsia"/>
          <w:szCs w:val="21"/>
          <w:highlight w:val="none"/>
        </w:rPr>
        <w:t>1. 培养方式</w:t>
      </w:r>
    </w:p>
    <w:p>
      <w:pPr>
        <w:pStyle w:val="14"/>
        <w:rPr>
          <w:rFonts w:asciiTheme="minorEastAsia" w:hAnsiTheme="minorEastAsia"/>
          <w:szCs w:val="21"/>
          <w:highlight w:val="none"/>
        </w:rPr>
      </w:pPr>
      <w:r>
        <w:rPr>
          <w:rFonts w:asciiTheme="minorEastAsia" w:hAnsiTheme="minorEastAsia"/>
          <w:szCs w:val="21"/>
          <w:highlight w:val="none"/>
        </w:rPr>
        <w:t>本专业采用课堂教授、案例教学、讨论和实践（社会调研与参与科研）相结合的培养方式，在学习年限内，要求学习者保证规定的在校学习时间。</w:t>
      </w:r>
    </w:p>
    <w:p>
      <w:pPr>
        <w:pStyle w:val="14"/>
        <w:rPr>
          <w:rFonts w:asciiTheme="minorEastAsia" w:hAnsiTheme="minorEastAsia"/>
          <w:szCs w:val="21"/>
          <w:highlight w:val="none"/>
        </w:rPr>
      </w:pPr>
      <w:r>
        <w:rPr>
          <w:rFonts w:asciiTheme="minorEastAsia" w:hAnsiTheme="minorEastAsia"/>
          <w:szCs w:val="21"/>
          <w:highlight w:val="none"/>
        </w:rPr>
        <w:t>2. 学习年限</w:t>
      </w:r>
    </w:p>
    <w:p>
      <w:pPr>
        <w:pStyle w:val="14"/>
        <w:rPr>
          <w:rFonts w:asciiTheme="minorEastAsia" w:hAnsiTheme="minorEastAsia"/>
          <w:szCs w:val="21"/>
          <w:highlight w:val="none"/>
        </w:rPr>
      </w:pPr>
      <w:r>
        <w:rPr>
          <w:rFonts w:hint="eastAsia" w:asciiTheme="minorEastAsia" w:hAnsiTheme="minorEastAsia"/>
          <w:szCs w:val="21"/>
          <w:highlight w:val="none"/>
        </w:rPr>
        <w:t>普通硕士研究生基本学习年限为</w:t>
      </w:r>
      <w:r>
        <w:rPr>
          <w:rFonts w:asciiTheme="minorEastAsia" w:hAnsiTheme="minorEastAsia"/>
          <w:szCs w:val="21"/>
          <w:highlight w:val="none"/>
        </w:rPr>
        <w:t>3</w:t>
      </w:r>
      <w:r>
        <w:rPr>
          <w:rFonts w:hint="eastAsia" w:asciiTheme="minorEastAsia" w:hAnsiTheme="minorEastAsia"/>
          <w:szCs w:val="21"/>
          <w:highlight w:val="none"/>
        </w:rPr>
        <w:t>年，最长学习年限为</w:t>
      </w:r>
      <w:r>
        <w:rPr>
          <w:rFonts w:asciiTheme="minorEastAsia" w:hAnsiTheme="minorEastAsia"/>
          <w:szCs w:val="21"/>
          <w:highlight w:val="none"/>
        </w:rPr>
        <w:t>5</w:t>
      </w:r>
      <w:r>
        <w:rPr>
          <w:rFonts w:hint="eastAsia" w:asciiTheme="minorEastAsia" w:hAnsiTheme="minorEastAsia"/>
          <w:szCs w:val="21"/>
          <w:highlight w:val="none"/>
        </w:rPr>
        <w:t>年。</w:t>
      </w:r>
      <w:r>
        <w:rPr>
          <w:rFonts w:asciiTheme="minorEastAsia" w:hAnsiTheme="minorEastAsia"/>
          <w:szCs w:val="21"/>
          <w:highlight w:val="none"/>
        </w:rPr>
        <w:t>在完成培养要求的前提下，对少数学业优秀的研究生，可申请提前毕业。</w:t>
      </w:r>
    </w:p>
    <w:p>
      <w:pPr>
        <w:pStyle w:val="14"/>
        <w:ind w:left="440" w:leftChars="200"/>
        <w:rPr>
          <w:rFonts w:asciiTheme="minorEastAsia" w:hAnsiTheme="minorEastAsia"/>
          <w:szCs w:val="21"/>
          <w:highlight w:val="none"/>
        </w:rPr>
      </w:pPr>
    </w:p>
    <w:p>
      <w:pPr>
        <w:pStyle w:val="12"/>
        <w:spacing w:beforeLines="0" w:after="0" w:afterLines="0"/>
        <w:rPr>
          <w:szCs w:val="24"/>
          <w:highlight w:val="none"/>
        </w:rPr>
      </w:pPr>
      <w:r>
        <w:rPr>
          <w:rFonts w:hint="eastAsia"/>
          <w:szCs w:val="24"/>
          <w:highlight w:val="none"/>
        </w:rPr>
        <w:t>五</w:t>
      </w:r>
      <w:r>
        <w:rPr>
          <w:szCs w:val="24"/>
          <w:highlight w:val="none"/>
        </w:rPr>
        <w:t>、学分要求</w:t>
      </w:r>
    </w:p>
    <w:p>
      <w:pPr>
        <w:pStyle w:val="14"/>
        <w:rPr>
          <w:rFonts w:asciiTheme="minorEastAsia" w:hAnsiTheme="minorEastAsia"/>
          <w:szCs w:val="21"/>
          <w:highlight w:val="none"/>
        </w:rPr>
      </w:pPr>
      <w:r>
        <w:rPr>
          <w:rFonts w:asciiTheme="minorEastAsia" w:hAnsiTheme="minorEastAsia"/>
          <w:szCs w:val="21"/>
          <w:highlight w:val="none"/>
        </w:rPr>
        <w:t>硕士研究生课程包括学位公共课、学位基础课</w:t>
      </w:r>
      <w:r>
        <w:rPr>
          <w:rFonts w:hint="eastAsia" w:asciiTheme="minorEastAsia" w:hAnsiTheme="minorEastAsia"/>
          <w:szCs w:val="21"/>
          <w:highlight w:val="none"/>
        </w:rPr>
        <w:t>、</w:t>
      </w:r>
      <w:r>
        <w:rPr>
          <w:rFonts w:asciiTheme="minorEastAsia" w:hAnsiTheme="minorEastAsia"/>
          <w:szCs w:val="21"/>
          <w:highlight w:val="none"/>
        </w:rPr>
        <w:t>学位专业课</w:t>
      </w:r>
      <w:r>
        <w:rPr>
          <w:rFonts w:hint="eastAsia" w:asciiTheme="minorEastAsia" w:hAnsiTheme="minorEastAsia"/>
          <w:szCs w:val="21"/>
          <w:highlight w:val="none"/>
        </w:rPr>
        <w:t>（包括学位专业课必修课程与选修课程）</w:t>
      </w:r>
      <w:r>
        <w:rPr>
          <w:rFonts w:asciiTheme="minorEastAsia" w:hAnsiTheme="minorEastAsia"/>
          <w:szCs w:val="21"/>
          <w:highlight w:val="none"/>
        </w:rPr>
        <w:t>。</w:t>
      </w:r>
    </w:p>
    <w:p>
      <w:pPr>
        <w:pStyle w:val="21"/>
        <w:spacing w:after="0" w:line="240" w:lineRule="auto"/>
        <w:ind w:left="420" w:firstLine="0" w:firstLineChars="0"/>
        <w:rPr>
          <w:rFonts w:asciiTheme="minorEastAsia" w:hAnsiTheme="minorEastAsia"/>
          <w:kern w:val="2"/>
          <w:sz w:val="21"/>
          <w:szCs w:val="21"/>
          <w:highlight w:val="none"/>
        </w:rPr>
      </w:pPr>
      <w:r>
        <w:rPr>
          <w:rFonts w:asciiTheme="minorEastAsia" w:hAnsiTheme="minorEastAsia"/>
          <w:kern w:val="2"/>
          <w:sz w:val="21"/>
          <w:szCs w:val="21"/>
          <w:highlight w:val="none"/>
        </w:rPr>
        <w:t>1.</w:t>
      </w:r>
      <w:r>
        <w:rPr>
          <w:rFonts w:hint="eastAsia" w:asciiTheme="minorEastAsia" w:hAnsiTheme="minorEastAsia"/>
          <w:kern w:val="2"/>
          <w:sz w:val="21"/>
          <w:szCs w:val="21"/>
          <w:highlight w:val="none"/>
        </w:rPr>
        <w:t>硕士</w:t>
      </w:r>
      <w:r>
        <w:rPr>
          <w:rFonts w:asciiTheme="minorEastAsia" w:hAnsiTheme="minorEastAsia"/>
          <w:kern w:val="2"/>
          <w:sz w:val="21"/>
          <w:szCs w:val="21"/>
          <w:highlight w:val="none"/>
        </w:rPr>
        <w:t>研究生</w:t>
      </w:r>
      <w:r>
        <w:rPr>
          <w:rFonts w:hint="eastAsia" w:asciiTheme="minorEastAsia" w:hAnsiTheme="minorEastAsia"/>
          <w:kern w:val="2"/>
          <w:sz w:val="21"/>
          <w:szCs w:val="21"/>
          <w:highlight w:val="none"/>
        </w:rPr>
        <w:t>修读总学分：___</w:t>
      </w:r>
      <w:r>
        <w:rPr>
          <w:rFonts w:asciiTheme="minorEastAsia" w:hAnsiTheme="minorEastAsia"/>
          <w:kern w:val="2"/>
          <w:sz w:val="21"/>
          <w:szCs w:val="21"/>
          <w:highlight w:val="none"/>
        </w:rPr>
        <w:t>30</w:t>
      </w:r>
      <w:r>
        <w:rPr>
          <w:rFonts w:hint="eastAsia" w:asciiTheme="minorEastAsia" w:hAnsiTheme="minorEastAsia"/>
          <w:kern w:val="2"/>
          <w:sz w:val="21"/>
          <w:szCs w:val="21"/>
          <w:highlight w:val="none"/>
        </w:rPr>
        <w:t>__。各类别学分要求如下：</w:t>
      </w:r>
    </w:p>
    <w:p>
      <w:pPr>
        <w:spacing w:after="0" w:line="240" w:lineRule="auto"/>
        <w:rPr>
          <w:rFonts w:asciiTheme="minorEastAsia" w:hAnsiTheme="minorEastAsia"/>
          <w:kern w:val="2"/>
          <w:sz w:val="21"/>
          <w:szCs w:val="21"/>
          <w:highlight w:val="none"/>
        </w:rPr>
      </w:pPr>
      <w:r>
        <w:rPr>
          <w:rFonts w:hint="eastAsia" w:asciiTheme="minorEastAsia" w:hAnsiTheme="minorEastAsia"/>
          <w:kern w:val="2"/>
          <w:sz w:val="21"/>
          <w:szCs w:val="21"/>
          <w:highlight w:val="none"/>
        </w:rPr>
        <w:t>学位公共课（</w:t>
      </w:r>
      <w:r>
        <w:rPr>
          <w:rFonts w:asciiTheme="minorEastAsia" w:hAnsiTheme="minorEastAsia"/>
          <w:kern w:val="2"/>
          <w:sz w:val="21"/>
          <w:szCs w:val="21"/>
          <w:highlight w:val="none"/>
        </w:rPr>
        <w:t>必修</w:t>
      </w:r>
      <w:r>
        <w:rPr>
          <w:rFonts w:hint="eastAsia" w:asciiTheme="minorEastAsia" w:hAnsiTheme="minorEastAsia"/>
          <w:kern w:val="2"/>
          <w:sz w:val="21"/>
          <w:szCs w:val="21"/>
          <w:highlight w:val="none"/>
        </w:rPr>
        <w:t>）</w:t>
      </w:r>
      <w:r>
        <w:rPr>
          <w:rFonts w:asciiTheme="minorEastAsia" w:hAnsiTheme="minorEastAsia"/>
          <w:kern w:val="2"/>
          <w:sz w:val="21"/>
          <w:szCs w:val="21"/>
          <w:highlight w:val="none"/>
        </w:rPr>
        <w:t>6</w:t>
      </w:r>
      <w:r>
        <w:rPr>
          <w:rFonts w:hint="eastAsia" w:asciiTheme="minorEastAsia" w:hAnsiTheme="minorEastAsia"/>
          <w:kern w:val="2"/>
          <w:sz w:val="21"/>
          <w:szCs w:val="21"/>
          <w:highlight w:val="none"/>
        </w:rPr>
        <w:t>学分</w:t>
      </w:r>
      <w:r>
        <w:rPr>
          <w:rFonts w:asciiTheme="minorEastAsia" w:hAnsiTheme="minorEastAsia"/>
          <w:kern w:val="2"/>
          <w:sz w:val="21"/>
          <w:szCs w:val="21"/>
          <w:highlight w:val="none"/>
        </w:rPr>
        <w:t>，</w:t>
      </w:r>
      <w:r>
        <w:rPr>
          <w:rFonts w:hint="eastAsia" w:asciiTheme="minorEastAsia" w:hAnsiTheme="minorEastAsia"/>
          <w:kern w:val="2"/>
          <w:sz w:val="21"/>
          <w:szCs w:val="21"/>
          <w:highlight w:val="none"/>
        </w:rPr>
        <w:t>学位公共课（选修）2学分，</w:t>
      </w:r>
      <w:r>
        <w:rPr>
          <w:rFonts w:asciiTheme="minorEastAsia" w:hAnsiTheme="minorEastAsia"/>
          <w:kern w:val="2"/>
          <w:sz w:val="21"/>
          <w:szCs w:val="21"/>
          <w:highlight w:val="none"/>
        </w:rPr>
        <w:t>学位基础4</w:t>
      </w:r>
      <w:r>
        <w:rPr>
          <w:rFonts w:hint="eastAsia" w:asciiTheme="minorEastAsia" w:hAnsiTheme="minorEastAsia"/>
          <w:kern w:val="2"/>
          <w:sz w:val="21"/>
          <w:szCs w:val="21"/>
          <w:highlight w:val="none"/>
        </w:rPr>
        <w:t>学分</w:t>
      </w:r>
      <w:r>
        <w:rPr>
          <w:rFonts w:asciiTheme="minorEastAsia" w:hAnsiTheme="minorEastAsia"/>
          <w:kern w:val="2"/>
          <w:sz w:val="21"/>
          <w:szCs w:val="21"/>
          <w:highlight w:val="none"/>
        </w:rPr>
        <w:t>，</w:t>
      </w:r>
      <w:r>
        <w:rPr>
          <w:rFonts w:hint="eastAsia" w:asciiTheme="minorEastAsia" w:hAnsiTheme="minorEastAsia"/>
          <w:kern w:val="2"/>
          <w:sz w:val="21"/>
          <w:szCs w:val="21"/>
          <w:highlight w:val="none"/>
        </w:rPr>
        <w:t>学位专课</w:t>
      </w:r>
      <w:r>
        <w:rPr>
          <w:rFonts w:asciiTheme="minorEastAsia" w:hAnsiTheme="minorEastAsia"/>
          <w:kern w:val="2"/>
          <w:sz w:val="21"/>
          <w:szCs w:val="21"/>
          <w:highlight w:val="none"/>
        </w:rPr>
        <w:t>（</w:t>
      </w:r>
      <w:r>
        <w:rPr>
          <w:rFonts w:hint="eastAsia" w:asciiTheme="minorEastAsia" w:hAnsiTheme="minorEastAsia"/>
          <w:kern w:val="2"/>
          <w:sz w:val="21"/>
          <w:szCs w:val="21"/>
          <w:highlight w:val="none"/>
        </w:rPr>
        <w:t>必修</w:t>
      </w:r>
      <w:r>
        <w:rPr>
          <w:rFonts w:asciiTheme="minorEastAsia" w:hAnsiTheme="minorEastAsia"/>
          <w:kern w:val="2"/>
          <w:sz w:val="21"/>
          <w:szCs w:val="21"/>
          <w:highlight w:val="none"/>
        </w:rPr>
        <w:t>）10</w:t>
      </w:r>
      <w:r>
        <w:rPr>
          <w:rFonts w:hint="eastAsia" w:asciiTheme="minorEastAsia" w:hAnsiTheme="minorEastAsia"/>
          <w:kern w:val="2"/>
          <w:sz w:val="21"/>
          <w:szCs w:val="21"/>
          <w:highlight w:val="none"/>
        </w:rPr>
        <w:t>学分</w:t>
      </w:r>
      <w:r>
        <w:rPr>
          <w:rFonts w:asciiTheme="minorEastAsia" w:hAnsiTheme="minorEastAsia"/>
          <w:kern w:val="2"/>
          <w:sz w:val="21"/>
          <w:szCs w:val="21"/>
          <w:highlight w:val="none"/>
        </w:rPr>
        <w:t>，</w:t>
      </w:r>
      <w:r>
        <w:rPr>
          <w:rFonts w:hint="eastAsia" w:asciiTheme="minorEastAsia" w:hAnsiTheme="minorEastAsia"/>
          <w:kern w:val="2"/>
          <w:sz w:val="21"/>
          <w:szCs w:val="21"/>
          <w:highlight w:val="none"/>
        </w:rPr>
        <w:t>学位专业课（选修）</w:t>
      </w:r>
      <w:r>
        <w:rPr>
          <w:rFonts w:asciiTheme="minorEastAsia" w:hAnsiTheme="minorEastAsia"/>
          <w:kern w:val="2"/>
          <w:sz w:val="21"/>
          <w:szCs w:val="21"/>
          <w:highlight w:val="none"/>
        </w:rPr>
        <w:t>6</w:t>
      </w:r>
      <w:r>
        <w:rPr>
          <w:rFonts w:hint="eastAsia" w:asciiTheme="minorEastAsia" w:hAnsiTheme="minorEastAsia"/>
          <w:kern w:val="2"/>
          <w:sz w:val="21"/>
          <w:szCs w:val="21"/>
          <w:highlight w:val="none"/>
        </w:rPr>
        <w:t>学分，跨学科</w:t>
      </w:r>
      <w:r>
        <w:rPr>
          <w:rFonts w:asciiTheme="minorEastAsia" w:hAnsiTheme="minorEastAsia"/>
          <w:kern w:val="2"/>
          <w:sz w:val="21"/>
          <w:szCs w:val="21"/>
          <w:highlight w:val="none"/>
        </w:rPr>
        <w:t>或跨专业选修课2</w:t>
      </w:r>
      <w:r>
        <w:rPr>
          <w:rFonts w:hint="eastAsia" w:asciiTheme="minorEastAsia" w:hAnsiTheme="minorEastAsia"/>
          <w:kern w:val="2"/>
          <w:sz w:val="21"/>
          <w:szCs w:val="21"/>
          <w:highlight w:val="none"/>
        </w:rPr>
        <w:t xml:space="preserve">学分。  </w:t>
      </w:r>
      <w:r>
        <w:rPr>
          <w:rFonts w:asciiTheme="minorEastAsia" w:hAnsiTheme="minorEastAsia"/>
          <w:kern w:val="2"/>
          <w:sz w:val="21"/>
          <w:szCs w:val="21"/>
          <w:highlight w:val="none"/>
        </w:rPr>
        <w:t xml:space="preserve"> </w:t>
      </w:r>
    </w:p>
    <w:p>
      <w:pPr>
        <w:pStyle w:val="14"/>
        <w:rPr>
          <w:rFonts w:asciiTheme="minorEastAsia" w:hAnsiTheme="minorEastAsia" w:eastAsiaTheme="minorEastAsia"/>
          <w:szCs w:val="21"/>
          <w:highlight w:val="none"/>
        </w:rPr>
      </w:pPr>
      <w:r>
        <w:rPr>
          <w:rFonts w:asciiTheme="minorEastAsia" w:hAnsiTheme="minorEastAsia" w:eastAsiaTheme="minorEastAsia"/>
          <w:szCs w:val="21"/>
          <w:highlight w:val="none"/>
        </w:rPr>
        <w:t>其中学位公共课的政治理论课包括《</w:t>
      </w:r>
      <w:r>
        <w:rPr>
          <w:rFonts w:hint="eastAsia" w:asciiTheme="minorEastAsia" w:hAnsiTheme="minorEastAsia"/>
          <w:bCs/>
          <w:szCs w:val="21"/>
          <w:highlight w:val="none"/>
        </w:rPr>
        <w:t>中国特色社会主义理论与实践研究</w:t>
      </w:r>
      <w:r>
        <w:rPr>
          <w:rFonts w:asciiTheme="minorEastAsia" w:hAnsiTheme="minorEastAsia" w:eastAsiaTheme="minorEastAsia"/>
          <w:szCs w:val="21"/>
          <w:highlight w:val="none"/>
        </w:rPr>
        <w:t>》（2学分），《马克思主义与社会科学方法论》（人文社科专业研究生指定选修，1学分）；公共外国语为2学分；《研究伦理与学术规范》</w:t>
      </w:r>
      <w:r>
        <w:rPr>
          <w:rFonts w:hint="eastAsia" w:asciiTheme="minorEastAsia" w:hAnsiTheme="minorEastAsia" w:eastAsiaTheme="minorEastAsia"/>
          <w:szCs w:val="21"/>
          <w:highlight w:val="none"/>
        </w:rPr>
        <w:t>1学分；</w:t>
      </w:r>
      <w:r>
        <w:rPr>
          <w:rFonts w:asciiTheme="minorEastAsia" w:hAnsiTheme="minorEastAsia" w:eastAsiaTheme="minorEastAsia"/>
          <w:szCs w:val="21"/>
          <w:highlight w:val="none"/>
        </w:rPr>
        <w:t>学位公共课的</w:t>
      </w:r>
      <w:r>
        <w:rPr>
          <w:rFonts w:hint="eastAsia" w:asciiTheme="minorEastAsia" w:hAnsiTheme="minorEastAsia" w:eastAsiaTheme="minorEastAsia"/>
          <w:szCs w:val="21"/>
          <w:highlight w:val="none"/>
        </w:rPr>
        <w:t>通识类</w:t>
      </w:r>
      <w:r>
        <w:rPr>
          <w:rFonts w:asciiTheme="minorEastAsia" w:hAnsiTheme="minorEastAsia" w:eastAsiaTheme="minorEastAsia"/>
          <w:szCs w:val="21"/>
          <w:highlight w:val="none"/>
        </w:rPr>
        <w:t>选修部分的课程为</w:t>
      </w:r>
      <w:r>
        <w:rPr>
          <w:rFonts w:hint="eastAsia" w:asciiTheme="minorEastAsia" w:hAnsiTheme="minorEastAsia" w:eastAsiaTheme="minorEastAsia"/>
          <w:szCs w:val="21"/>
          <w:highlight w:val="none"/>
        </w:rPr>
        <w:t>“研究方法论课程”、“人文素质类课程”、“科学素养类课程”、“创新创业类课程”、“教师教育类课程”，</w:t>
      </w:r>
      <w:r>
        <w:rPr>
          <w:rFonts w:asciiTheme="minorEastAsia" w:hAnsiTheme="minorEastAsia" w:eastAsiaTheme="minorEastAsia"/>
          <w:szCs w:val="21"/>
          <w:highlight w:val="none"/>
        </w:rPr>
        <w:t>研究生可选修其中一门（2学分）</w:t>
      </w:r>
      <w:r>
        <w:rPr>
          <w:rFonts w:hint="eastAsia" w:asciiTheme="minorEastAsia" w:hAnsiTheme="minorEastAsia" w:eastAsiaTheme="minorEastAsia"/>
          <w:szCs w:val="21"/>
          <w:highlight w:val="none"/>
        </w:rPr>
        <w:t>，一般需选修2学分，也可选修跨学科课程的学分冲抵。</w:t>
      </w:r>
    </w:p>
    <w:p>
      <w:pPr>
        <w:spacing w:after="0" w:line="240" w:lineRule="auto"/>
        <w:ind w:firstLine="420" w:firstLineChars="200"/>
        <w:rPr>
          <w:rFonts w:asciiTheme="minorEastAsia" w:hAnsiTheme="minorEastAsia"/>
          <w:kern w:val="2"/>
          <w:sz w:val="21"/>
          <w:szCs w:val="21"/>
          <w:highlight w:val="none"/>
        </w:rPr>
      </w:pPr>
      <w:r>
        <w:rPr>
          <w:rFonts w:asciiTheme="minorEastAsia" w:hAnsiTheme="minorEastAsia"/>
          <w:kern w:val="2"/>
          <w:sz w:val="21"/>
          <w:szCs w:val="21"/>
          <w:highlight w:val="none"/>
        </w:rPr>
        <w:t>2</w:t>
      </w:r>
      <w:r>
        <w:rPr>
          <w:rFonts w:hint="eastAsia" w:asciiTheme="minorEastAsia" w:hAnsiTheme="minorEastAsia"/>
          <w:kern w:val="2"/>
          <w:sz w:val="21"/>
          <w:szCs w:val="21"/>
          <w:highlight w:val="none"/>
        </w:rPr>
        <w:t>.补修课程要求：跨学科入学的研究生，应当在导师指导下补修本学科本科专业的有关课程，所得学分记为非学位课程学分，不计入培养方案总学分。</w:t>
      </w:r>
    </w:p>
    <w:p>
      <w:pPr>
        <w:spacing w:after="0" w:line="240" w:lineRule="auto"/>
        <w:ind w:firstLine="420" w:firstLineChars="200"/>
        <w:rPr>
          <w:rFonts w:asciiTheme="minorEastAsia" w:hAnsiTheme="minorEastAsia"/>
          <w:kern w:val="2"/>
          <w:sz w:val="21"/>
          <w:szCs w:val="21"/>
          <w:highlight w:val="none"/>
        </w:rPr>
      </w:pPr>
      <w:r>
        <w:rPr>
          <w:rFonts w:asciiTheme="minorEastAsia" w:hAnsiTheme="minorEastAsia"/>
          <w:kern w:val="2"/>
          <w:sz w:val="21"/>
          <w:szCs w:val="21"/>
          <w:highlight w:val="none"/>
        </w:rPr>
        <w:t>3</w:t>
      </w:r>
      <w:r>
        <w:rPr>
          <w:rFonts w:hint="eastAsia" w:asciiTheme="minorEastAsia" w:hAnsiTheme="minorEastAsia"/>
          <w:kern w:val="2"/>
          <w:sz w:val="21"/>
          <w:szCs w:val="21"/>
          <w:highlight w:val="none"/>
        </w:rPr>
        <w:t>.港澳台硕士生可免修思想政治理论课，代之以修读《中国概况》。</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4.国际留学硕士生可免修思想政治理论课、第一外国语，须修读《中国概况》或《中国文明导论》和汉语课程等有关课程。以外语为专业教学语言的学科、专业的留学生毕业时，中文能力应当至少达到《国际汉语能力标准》三级水平。</w:t>
      </w:r>
    </w:p>
    <w:p>
      <w:pPr>
        <w:rPr>
          <w:rFonts w:asciiTheme="minorEastAsia" w:hAnsiTheme="minorEastAsia"/>
          <w:sz w:val="21"/>
          <w:szCs w:val="21"/>
          <w:highlight w:val="none"/>
        </w:rPr>
      </w:pPr>
      <w:r>
        <w:rPr>
          <w:rFonts w:hint="eastAsia" w:asciiTheme="minorEastAsia" w:hAnsiTheme="minorEastAsia"/>
          <w:sz w:val="21"/>
          <w:szCs w:val="21"/>
          <w:highlight w:val="none"/>
        </w:rPr>
        <w:t>体小四，不加粗）</w:t>
      </w:r>
    </w:p>
    <w:p>
      <w:pPr>
        <w:rPr>
          <w:rFonts w:ascii="黑体" w:hAnsi="黑体" w:eastAsia="黑体"/>
          <w:sz w:val="24"/>
          <w:szCs w:val="24"/>
          <w:highlight w:val="none"/>
        </w:rPr>
      </w:pPr>
      <w:r>
        <w:rPr>
          <w:rFonts w:hint="eastAsia" w:ascii="黑体" w:hAnsi="黑体" w:eastAsia="黑体"/>
          <w:sz w:val="24"/>
          <w:szCs w:val="24"/>
          <w:highlight w:val="none"/>
        </w:rPr>
        <w:t>六、培养环节考核</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sz w:val="21"/>
          <w:szCs w:val="21"/>
          <w:highlight w:val="none"/>
        </w:rPr>
        <w:t>（</w:t>
      </w:r>
      <w:r>
        <w:rPr>
          <w:rFonts w:hint="eastAsia" w:asciiTheme="minorEastAsia" w:hAnsiTheme="minorEastAsia"/>
          <w:kern w:val="2"/>
          <w:sz w:val="21"/>
          <w:szCs w:val="21"/>
          <w:highlight w:val="none"/>
        </w:rPr>
        <w:t>一）基本文献阅读阅读能力</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1.考核时间</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硕士</w:t>
      </w:r>
      <w:r>
        <w:rPr>
          <w:rFonts w:asciiTheme="minorEastAsia" w:hAnsiTheme="minorEastAsia"/>
          <w:kern w:val="2"/>
          <w:sz w:val="21"/>
          <w:szCs w:val="21"/>
          <w:highlight w:val="none"/>
        </w:rPr>
        <w:t>研究生在课程学习结束后，</w:t>
      </w:r>
      <w:r>
        <w:rPr>
          <w:rFonts w:hint="eastAsia" w:asciiTheme="minorEastAsia" w:hAnsiTheme="minorEastAsia"/>
          <w:kern w:val="2"/>
          <w:sz w:val="21"/>
          <w:szCs w:val="21"/>
          <w:highlight w:val="none"/>
        </w:rPr>
        <w:t>须参加</w:t>
      </w:r>
      <w:r>
        <w:rPr>
          <w:rFonts w:asciiTheme="minorEastAsia" w:hAnsiTheme="minorEastAsia"/>
          <w:kern w:val="2"/>
          <w:sz w:val="21"/>
          <w:szCs w:val="21"/>
          <w:highlight w:val="none"/>
        </w:rPr>
        <w:t>资格考试</w:t>
      </w:r>
      <w:r>
        <w:rPr>
          <w:rFonts w:hint="eastAsia" w:asciiTheme="minorEastAsia" w:hAnsiTheme="minorEastAsia"/>
          <w:kern w:val="2"/>
          <w:sz w:val="21"/>
          <w:szCs w:val="21"/>
          <w:highlight w:val="none"/>
        </w:rPr>
        <w:t>。一般为入学后第三学期。</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2.考核要求与细则</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的资格考试是基本文献阅读能力考核。</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硕士研究生应认真阅读其研究领域内涉及的基本文献（参阅本培养方案的“九、基本文献阅读书目”），掌握其基本内容，并在第三学期开学后参加名为“论文撰写资格考试”的考核。</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3.考核结果</w:t>
      </w:r>
      <w:r>
        <w:rPr>
          <w:rFonts w:asciiTheme="minorEastAsia" w:hAnsiTheme="minorEastAsia"/>
          <w:kern w:val="2"/>
          <w:sz w:val="21"/>
          <w:szCs w:val="21"/>
          <w:highlight w:val="none"/>
        </w:rPr>
        <w:t>说明</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只有通过该项考试，才能取得硕士学位论文开题的资格。若这一次考试未通过，则第四学期开学后补考。若第二次考试未通过，则第五学期开学后补考。若第三次考试仍未通过，则失去撰写硕士学位论文的资格。</w:t>
      </w:r>
    </w:p>
    <w:p>
      <w:pPr>
        <w:spacing w:after="0" w:line="240" w:lineRule="auto"/>
        <w:ind w:firstLine="420" w:firstLineChars="200"/>
        <w:rPr>
          <w:rFonts w:asciiTheme="minorEastAsia" w:hAnsiTheme="minorEastAsia"/>
          <w:kern w:val="2"/>
          <w:sz w:val="21"/>
          <w:szCs w:val="21"/>
          <w:highlight w:val="none"/>
        </w:rPr>
      </w:pPr>
      <w:r>
        <w:rPr>
          <w:rFonts w:hint="eastAsia" w:asciiTheme="minorEastAsia" w:hAnsiTheme="minorEastAsia"/>
          <w:kern w:val="2"/>
          <w:sz w:val="21"/>
          <w:szCs w:val="21"/>
          <w:highlight w:val="none"/>
        </w:rPr>
        <w:t>外国留学生不必参加论文撰写资格考试，但必须在第三学期开学后一个月内提交一份读书报告，字数至少为汉字八千字。</w:t>
      </w:r>
    </w:p>
    <w:p>
      <w:pPr>
        <w:spacing w:after="0" w:line="240" w:lineRule="auto"/>
        <w:ind w:firstLine="210" w:firstLineChars="100"/>
        <w:rPr>
          <w:rFonts w:asciiTheme="minorEastAsia" w:hAnsiTheme="minorEastAsia"/>
          <w:sz w:val="21"/>
          <w:szCs w:val="21"/>
          <w:highlight w:val="none"/>
        </w:rPr>
      </w:pPr>
      <w:r>
        <w:rPr>
          <w:rFonts w:hint="eastAsia" w:asciiTheme="minorEastAsia" w:hAnsiTheme="minorEastAsia"/>
          <w:sz w:val="21"/>
          <w:szCs w:val="21"/>
          <w:highlight w:val="none"/>
        </w:rPr>
        <w:t>（二）开题报告</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1.考核时间</w:t>
      </w:r>
    </w:p>
    <w:p>
      <w:pPr>
        <w:ind w:firstLine="420"/>
        <w:rPr>
          <w:rFonts w:ascii="宋体" w:hAnsi="宋体"/>
          <w:szCs w:val="21"/>
          <w:highlight w:val="none"/>
        </w:rPr>
      </w:pPr>
      <w:r>
        <w:rPr>
          <w:rFonts w:hint="eastAsia" w:ascii="宋体" w:hAnsi="宋体"/>
          <w:szCs w:val="21"/>
          <w:highlight w:val="none"/>
        </w:rPr>
        <w:t>开题报告审核以开题报告会的形式进行，一般情况下应在第三学期结束前完成，最迟必须在第四学期结束前完成。</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2.考核要求与细则</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硕士论文的开题报告应包括以下要素：</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1、阐述选题依据；</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2、确定选题目的和意义；</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3、文献综述部分比较系统介绍国内外研究领域和动态；</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4、论文的研究可行性；</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5、论文的研究阶段和工作计划；</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6、论文的创新和有待解决的问题的提出；</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7、论文的大纲及研究内容；</w:t>
      </w:r>
    </w:p>
    <w:p>
      <w:pPr>
        <w:pStyle w:val="12"/>
        <w:spacing w:beforeLines="0" w:after="0" w:afterLines="0"/>
        <w:ind w:firstLine="478" w:firstLineChars="2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8、论文的研究的难点、疑点和存在的问题。</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学位论文开题报告审核：以本专业研究生指导小组为单位，举行开题报告会。开题报告内容包括所选题目的和意义，工作进展情况，和存在的问题，完成论文的时间和预期结果等。报告后，由该研究生的导师组作必要的补充和说明，然后请到会的其他导师和研究生提出意见，再作修改、定题，导师组签字认可，学生提交开题报告。</w:t>
      </w:r>
    </w:p>
    <w:p>
      <w:pPr>
        <w:pStyle w:val="12"/>
        <w:spacing w:beforeLines="0" w:after="0" w:afterLines="0"/>
        <w:ind w:firstLine="420"/>
        <w:rPr>
          <w:rFonts w:asciiTheme="minorEastAsia" w:hAnsiTheme="minorEastAsia" w:eastAsiaTheme="minorEastAsia"/>
          <w:sz w:val="21"/>
          <w:szCs w:val="21"/>
          <w:highlight w:val="none"/>
        </w:rPr>
      </w:pPr>
    </w:p>
    <w:p>
      <w:pPr>
        <w:spacing w:after="0" w:line="240" w:lineRule="auto"/>
        <w:ind w:firstLine="420" w:firstLineChars="2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3.考核结果</w:t>
      </w:r>
      <w:r>
        <w:rPr>
          <w:rFonts w:asciiTheme="minorEastAsia" w:hAnsiTheme="minorEastAsia" w:eastAsiaTheme="minorEastAsia"/>
          <w:bCs/>
          <w:kern w:val="44"/>
          <w:sz w:val="21"/>
          <w:szCs w:val="21"/>
          <w:highlight w:val="none"/>
        </w:rPr>
        <w:t>说明</w:t>
      </w:r>
    </w:p>
    <w:p>
      <w:pPr>
        <w:spacing w:after="0" w:line="240" w:lineRule="auto"/>
        <w:ind w:firstLine="420" w:firstLineChars="2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若第一次未通过，允许在1-2个月内再进行一次，仍未通过者，按学籍管理有关规定处理。</w:t>
      </w:r>
    </w:p>
    <w:p>
      <w:pPr>
        <w:spacing w:after="0" w:line="240" w:lineRule="auto"/>
        <w:ind w:firstLine="210" w:firstLineChars="1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（三）学术活动</w:t>
      </w:r>
    </w:p>
    <w:p>
      <w:pPr>
        <w:pStyle w:val="14"/>
        <w:rPr>
          <w:rFonts w:asciiTheme="minorEastAsia" w:hAnsiTheme="minorEastAsia" w:eastAsiaTheme="minorEastAsia"/>
          <w:bCs/>
          <w:kern w:val="44"/>
          <w:szCs w:val="21"/>
          <w:highlight w:val="none"/>
        </w:rPr>
      </w:pPr>
      <w:r>
        <w:rPr>
          <w:rFonts w:asciiTheme="minorEastAsia" w:hAnsiTheme="minorEastAsia" w:eastAsiaTheme="minorEastAsia"/>
          <w:bCs/>
          <w:kern w:val="44"/>
          <w:szCs w:val="21"/>
          <w:highlight w:val="none"/>
        </w:rPr>
        <w:t>学术活动包括各类学术讲座、论坛、竞赛等活动，所有硕士研究生须参加学术活动。</w:t>
      </w:r>
    </w:p>
    <w:p>
      <w:pPr>
        <w:pStyle w:val="21"/>
        <w:numPr>
          <w:ilvl w:val="0"/>
          <w:numId w:val="2"/>
        </w:numPr>
        <w:spacing w:after="0" w:line="240" w:lineRule="auto"/>
        <w:ind w:firstLineChars="0"/>
        <w:rPr>
          <w:rFonts w:asciiTheme="minorEastAsia" w:hAnsiTheme="minorEastAsia"/>
          <w:sz w:val="21"/>
          <w:szCs w:val="21"/>
          <w:highlight w:val="none"/>
        </w:rPr>
      </w:pPr>
      <w:r>
        <w:rPr>
          <w:rFonts w:hint="eastAsia" w:asciiTheme="minorEastAsia" w:hAnsiTheme="minorEastAsia"/>
          <w:sz w:val="21"/>
          <w:szCs w:val="21"/>
          <w:highlight w:val="none"/>
        </w:rPr>
        <w:t>考核时间</w:t>
      </w:r>
    </w:p>
    <w:p>
      <w:pPr>
        <w:spacing w:after="0" w:line="240" w:lineRule="auto"/>
        <w:ind w:left="420"/>
        <w:rPr>
          <w:rFonts w:asciiTheme="minorEastAsia" w:hAnsiTheme="minorEastAsia"/>
          <w:sz w:val="21"/>
          <w:szCs w:val="21"/>
          <w:highlight w:val="none"/>
        </w:rPr>
      </w:pPr>
      <w:r>
        <w:rPr>
          <w:rFonts w:hint="eastAsia" w:asciiTheme="minorEastAsia" w:hAnsiTheme="minorEastAsia"/>
          <w:sz w:val="21"/>
          <w:szCs w:val="21"/>
          <w:highlight w:val="none"/>
        </w:rPr>
        <w:t>在学期间要参加一定次数的学术活动。</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2.考核要求与细则</w:t>
      </w:r>
    </w:p>
    <w:p>
      <w:pPr>
        <w:pStyle w:val="14"/>
        <w:rPr>
          <w:rFonts w:asciiTheme="minorEastAsia" w:hAnsiTheme="minorEastAsia" w:eastAsiaTheme="minorEastAsia"/>
          <w:bCs/>
          <w:kern w:val="44"/>
          <w:szCs w:val="21"/>
          <w:highlight w:val="none"/>
        </w:rPr>
      </w:pPr>
      <w:r>
        <w:rPr>
          <w:rFonts w:asciiTheme="minorEastAsia" w:hAnsiTheme="minorEastAsia" w:eastAsiaTheme="minorEastAsia"/>
          <w:bCs/>
          <w:kern w:val="44"/>
          <w:szCs w:val="21"/>
          <w:highlight w:val="none"/>
        </w:rPr>
        <w:t>参加学术讨论和聆听学术报告的次数不少于30次；学术会议或学术沙龙论文报告1次以上</w:t>
      </w:r>
    </w:p>
    <w:p>
      <w:pPr>
        <w:spacing w:after="0" w:line="240" w:lineRule="auto"/>
        <w:ind w:left="420"/>
        <w:rPr>
          <w:rFonts w:asciiTheme="minorEastAsia" w:hAnsiTheme="minorEastAsia"/>
          <w:sz w:val="21"/>
          <w:szCs w:val="21"/>
          <w:highlight w:val="none"/>
        </w:rPr>
      </w:pPr>
      <w:r>
        <w:rPr>
          <w:rFonts w:hint="eastAsia" w:asciiTheme="minorEastAsia" w:hAnsiTheme="minorEastAsia"/>
          <w:sz w:val="21"/>
          <w:szCs w:val="21"/>
          <w:highlight w:val="none"/>
        </w:rPr>
        <w:t>3</w:t>
      </w:r>
      <w:r>
        <w:rPr>
          <w:rFonts w:asciiTheme="minorEastAsia" w:hAnsiTheme="minorEastAsia"/>
          <w:sz w:val="21"/>
          <w:szCs w:val="21"/>
          <w:highlight w:val="none"/>
        </w:rPr>
        <w:t>.</w:t>
      </w:r>
      <w:r>
        <w:rPr>
          <w:rFonts w:hint="eastAsia" w:asciiTheme="minorEastAsia" w:hAnsiTheme="minorEastAsia"/>
          <w:sz w:val="21"/>
          <w:szCs w:val="21"/>
          <w:highlight w:val="none"/>
        </w:rPr>
        <w:t>考核结果</w:t>
      </w:r>
      <w:r>
        <w:rPr>
          <w:rFonts w:asciiTheme="minorEastAsia" w:hAnsiTheme="minorEastAsia"/>
          <w:sz w:val="21"/>
          <w:szCs w:val="21"/>
          <w:highlight w:val="none"/>
        </w:rPr>
        <w:t>说明</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学术活动次数未达到最低此数者，暂不进入中期考核程序</w:t>
      </w:r>
    </w:p>
    <w:p>
      <w:pPr>
        <w:pStyle w:val="21"/>
        <w:spacing w:after="0" w:line="240" w:lineRule="auto"/>
        <w:ind w:left="780" w:firstLine="0" w:firstLineChars="0"/>
        <w:rPr>
          <w:rFonts w:asciiTheme="minorEastAsia" w:hAnsiTheme="minorEastAsia"/>
          <w:sz w:val="21"/>
          <w:szCs w:val="21"/>
          <w:highlight w:val="none"/>
        </w:rPr>
      </w:pPr>
    </w:p>
    <w:p>
      <w:pPr>
        <w:spacing w:after="0" w:line="240" w:lineRule="auto"/>
        <w:ind w:firstLine="210" w:firstLineChars="100"/>
        <w:rPr>
          <w:rFonts w:asciiTheme="minorEastAsia" w:hAnsiTheme="minorEastAsia"/>
          <w:sz w:val="21"/>
          <w:szCs w:val="21"/>
          <w:highlight w:val="none"/>
        </w:rPr>
      </w:pPr>
      <w:r>
        <w:rPr>
          <w:rFonts w:hint="eastAsia" w:asciiTheme="minorEastAsia" w:hAnsiTheme="minorEastAsia"/>
          <w:sz w:val="21"/>
          <w:szCs w:val="21"/>
          <w:highlight w:val="none"/>
        </w:rPr>
        <w:t>（四）实践环节与</w:t>
      </w:r>
      <w:r>
        <w:rPr>
          <w:rFonts w:asciiTheme="minorEastAsia" w:hAnsiTheme="minorEastAsia"/>
          <w:sz w:val="21"/>
          <w:szCs w:val="21"/>
          <w:highlight w:val="none"/>
        </w:rPr>
        <w:t>科研训练</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1.考核时间</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一般情况下应在第四学期结束前完成，最迟必须在第五学期结束前完成。</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2.考核要求与细则</w:t>
      </w:r>
    </w:p>
    <w:p>
      <w:pPr>
        <w:pStyle w:val="14"/>
        <w:rPr>
          <w:rFonts w:asciiTheme="minorEastAsia" w:hAnsiTheme="minorEastAsia" w:eastAsiaTheme="minorEastAsia"/>
          <w:bCs/>
          <w:kern w:val="44"/>
          <w:szCs w:val="21"/>
          <w:highlight w:val="none"/>
        </w:rPr>
      </w:pPr>
      <w:r>
        <w:rPr>
          <w:rFonts w:asciiTheme="minorEastAsia" w:hAnsiTheme="minorEastAsia" w:eastAsiaTheme="minorEastAsia"/>
          <w:bCs/>
          <w:kern w:val="44"/>
          <w:szCs w:val="21"/>
          <w:highlight w:val="none"/>
        </w:rPr>
        <w:t>文科研究生还须参加社会实践</w:t>
      </w:r>
      <w:r>
        <w:rPr>
          <w:rFonts w:hint="eastAsia" w:asciiTheme="minorEastAsia" w:hAnsiTheme="minorEastAsia" w:eastAsiaTheme="minorEastAsia"/>
          <w:bCs/>
          <w:kern w:val="44"/>
          <w:szCs w:val="21"/>
          <w:highlight w:val="none"/>
        </w:rPr>
        <w:t>环节</w:t>
      </w:r>
      <w:r>
        <w:rPr>
          <w:rFonts w:asciiTheme="minorEastAsia" w:hAnsiTheme="minorEastAsia" w:eastAsiaTheme="minorEastAsia"/>
          <w:bCs/>
          <w:kern w:val="44"/>
          <w:szCs w:val="21"/>
          <w:highlight w:val="none"/>
        </w:rPr>
        <w:t>，社会实践时间不少于两周。教学实习内容包括授课、辅导、组织课堂讨论、指导实验、批改作业及实验报告、指导毕业论文等，教育实习或科研实践工作量累计为40学时以上，所有硕士研究生均须参加教学实习或科研实践</w:t>
      </w:r>
    </w:p>
    <w:p>
      <w:pPr>
        <w:widowControl w:val="0"/>
        <w:spacing w:after="0" w:line="240" w:lineRule="auto"/>
        <w:ind w:firstLine="420" w:firstLineChars="200"/>
        <w:jc w:val="both"/>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科研能力训练（含科研成果审核）：审核研究生在学期间的课程综述、学年论文、调研报告、实验报告、已发表的学术论文。鼓励硕士生在校期间发表高质量的学术论文。硕士研究生须在研究生学术论坛、学术沙龙等学术活动中，公开发表自己的学术观点，累计1次以上。</w:t>
      </w:r>
    </w:p>
    <w:p>
      <w:pPr>
        <w:spacing w:after="0" w:line="240" w:lineRule="auto"/>
        <w:ind w:left="420"/>
        <w:rPr>
          <w:rFonts w:asciiTheme="minorEastAsia" w:hAnsiTheme="minorEastAsia"/>
          <w:sz w:val="21"/>
          <w:szCs w:val="21"/>
          <w:highlight w:val="none"/>
        </w:rPr>
      </w:pPr>
      <w:r>
        <w:rPr>
          <w:rFonts w:hint="eastAsia" w:asciiTheme="minorEastAsia" w:hAnsiTheme="minorEastAsia"/>
          <w:sz w:val="21"/>
          <w:szCs w:val="21"/>
          <w:highlight w:val="none"/>
        </w:rPr>
        <w:t>3</w:t>
      </w:r>
      <w:r>
        <w:rPr>
          <w:rFonts w:asciiTheme="minorEastAsia" w:hAnsiTheme="minorEastAsia"/>
          <w:sz w:val="21"/>
          <w:szCs w:val="21"/>
          <w:highlight w:val="none"/>
        </w:rPr>
        <w:t>.</w:t>
      </w:r>
      <w:r>
        <w:rPr>
          <w:rFonts w:hint="eastAsia" w:asciiTheme="minorEastAsia" w:hAnsiTheme="minorEastAsia"/>
          <w:sz w:val="21"/>
          <w:szCs w:val="21"/>
          <w:highlight w:val="none"/>
        </w:rPr>
        <w:t>考核结果</w:t>
      </w:r>
      <w:r>
        <w:rPr>
          <w:rFonts w:asciiTheme="minorEastAsia" w:hAnsiTheme="minorEastAsia"/>
          <w:sz w:val="21"/>
          <w:szCs w:val="21"/>
          <w:highlight w:val="none"/>
        </w:rPr>
        <w:t>说明</w:t>
      </w:r>
    </w:p>
    <w:p>
      <w:pPr>
        <w:ind w:firstLine="440" w:firstLineChars="200"/>
        <w:rPr>
          <w:rFonts w:ascii="等线" w:hAnsi="等线"/>
          <w:szCs w:val="21"/>
          <w:highlight w:val="none"/>
        </w:rPr>
      </w:pPr>
      <w:r>
        <w:rPr>
          <w:rFonts w:hint="eastAsia" w:ascii="等线" w:hAnsi="等线"/>
          <w:szCs w:val="21"/>
          <w:highlight w:val="none"/>
        </w:rPr>
        <w:t>考核结果分为通过与不通过。考核不通过者不得参与之后的论文答辩环节。</w:t>
      </w:r>
    </w:p>
    <w:p>
      <w:pPr>
        <w:spacing w:after="0" w:line="240" w:lineRule="auto"/>
        <w:ind w:firstLine="210" w:firstLineChars="100"/>
        <w:rPr>
          <w:rFonts w:asciiTheme="minorEastAsia" w:hAnsiTheme="minorEastAsia"/>
          <w:sz w:val="21"/>
          <w:szCs w:val="21"/>
          <w:highlight w:val="none"/>
        </w:rPr>
      </w:pPr>
      <w:r>
        <w:rPr>
          <w:rFonts w:hint="eastAsia" w:asciiTheme="minorEastAsia" w:hAnsiTheme="minorEastAsia"/>
          <w:sz w:val="21"/>
          <w:szCs w:val="21"/>
          <w:highlight w:val="none"/>
        </w:rPr>
        <w:t>（五）中期考核</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1.考核时间</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研究生入学后第二学年的第一学期</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2</w:t>
      </w:r>
      <w:r>
        <w:rPr>
          <w:rFonts w:asciiTheme="minorEastAsia" w:hAnsiTheme="minorEastAsia"/>
          <w:sz w:val="21"/>
          <w:szCs w:val="21"/>
          <w:highlight w:val="none"/>
        </w:rPr>
        <w:t>.</w:t>
      </w:r>
      <w:r>
        <w:rPr>
          <w:rFonts w:hint="eastAsia" w:asciiTheme="minorEastAsia" w:hAnsiTheme="minorEastAsia"/>
          <w:sz w:val="21"/>
          <w:szCs w:val="21"/>
          <w:highlight w:val="none"/>
        </w:rPr>
        <w:t>考核要求与细则</w:t>
      </w:r>
    </w:p>
    <w:p>
      <w:pPr>
        <w:spacing w:after="0" w:line="240" w:lineRule="auto"/>
        <w:ind w:firstLine="420" w:firstLineChars="200"/>
        <w:rPr>
          <w:rFonts w:asciiTheme="minorEastAsia" w:hAnsiTheme="minorEastAsia"/>
          <w:b/>
          <w:sz w:val="21"/>
          <w:szCs w:val="21"/>
          <w:highlight w:val="none"/>
        </w:rPr>
      </w:pPr>
      <w:r>
        <w:rPr>
          <w:rFonts w:hint="eastAsia" w:asciiTheme="minorEastAsia" w:hAnsiTheme="minorEastAsia"/>
          <w:sz w:val="21"/>
          <w:szCs w:val="21"/>
          <w:highlight w:val="none"/>
        </w:rPr>
        <w:t>中期考核主要包括以上四项内容：基本文献阅读阅读能力、开题报告、</w:t>
      </w:r>
      <w:r>
        <w:rPr>
          <w:rFonts w:hint="eastAsia" w:asciiTheme="minorEastAsia" w:hAnsiTheme="minorEastAsia" w:eastAsiaTheme="minorEastAsia"/>
          <w:bCs/>
          <w:kern w:val="44"/>
          <w:sz w:val="21"/>
          <w:szCs w:val="21"/>
          <w:highlight w:val="none"/>
        </w:rPr>
        <w:t>学术活动、</w:t>
      </w:r>
      <w:r>
        <w:rPr>
          <w:rFonts w:hint="eastAsia" w:asciiTheme="minorEastAsia" w:hAnsiTheme="minorEastAsia"/>
          <w:sz w:val="21"/>
          <w:szCs w:val="21"/>
          <w:highlight w:val="none"/>
        </w:rPr>
        <w:t>实践环节与</w:t>
      </w:r>
      <w:r>
        <w:rPr>
          <w:rFonts w:asciiTheme="minorEastAsia" w:hAnsiTheme="minorEastAsia"/>
          <w:sz w:val="21"/>
          <w:szCs w:val="21"/>
          <w:highlight w:val="none"/>
        </w:rPr>
        <w:t>科研训练</w:t>
      </w:r>
      <w:r>
        <w:rPr>
          <w:rFonts w:hint="eastAsia" w:asciiTheme="minorEastAsia" w:hAnsiTheme="minorEastAsia"/>
          <w:sz w:val="21"/>
          <w:szCs w:val="21"/>
          <w:highlight w:val="none"/>
        </w:rPr>
        <w:t>以及政治思想品德考核。以上全部通过者，视为中期考核通过。</w:t>
      </w:r>
    </w:p>
    <w:p>
      <w:pPr>
        <w:spacing w:after="0" w:line="240" w:lineRule="auto"/>
        <w:ind w:firstLine="420" w:firstLineChars="200"/>
        <w:rPr>
          <w:rFonts w:asciiTheme="minorEastAsia" w:hAnsiTheme="minorEastAsia"/>
          <w:sz w:val="21"/>
          <w:szCs w:val="21"/>
          <w:highlight w:val="none"/>
        </w:rPr>
      </w:pPr>
      <w:r>
        <w:rPr>
          <w:rFonts w:asciiTheme="minorEastAsia" w:hAnsiTheme="minorEastAsia"/>
          <w:sz w:val="21"/>
          <w:szCs w:val="21"/>
          <w:highlight w:val="none"/>
        </w:rPr>
        <w:t>3</w:t>
      </w:r>
      <w:r>
        <w:rPr>
          <w:rFonts w:hint="eastAsia" w:asciiTheme="minorEastAsia" w:hAnsiTheme="minorEastAsia"/>
          <w:sz w:val="21"/>
          <w:szCs w:val="21"/>
          <w:highlight w:val="none"/>
        </w:rPr>
        <w:t>.考核结果</w:t>
      </w:r>
      <w:r>
        <w:rPr>
          <w:rFonts w:asciiTheme="minorEastAsia" w:hAnsiTheme="minorEastAsia"/>
          <w:sz w:val="21"/>
          <w:szCs w:val="21"/>
          <w:highlight w:val="none"/>
        </w:rPr>
        <w:t>说明</w:t>
      </w:r>
    </w:p>
    <w:p>
      <w:pPr>
        <w:pStyle w:val="14"/>
        <w:rPr>
          <w:rFonts w:asciiTheme="minorEastAsia" w:hAnsiTheme="minorEastAsia" w:eastAsiaTheme="minorEastAsia"/>
          <w:bCs/>
          <w:kern w:val="44"/>
          <w:szCs w:val="21"/>
          <w:highlight w:val="none"/>
        </w:rPr>
      </w:pPr>
      <w:r>
        <w:rPr>
          <w:rFonts w:hint="eastAsia" w:asciiTheme="minorEastAsia" w:hAnsiTheme="minorEastAsia" w:eastAsiaTheme="minorEastAsia"/>
          <w:bCs/>
          <w:kern w:val="44"/>
          <w:szCs w:val="21"/>
          <w:highlight w:val="none"/>
        </w:rPr>
        <w:t>①</w:t>
      </w:r>
      <w:r>
        <w:rPr>
          <w:rFonts w:asciiTheme="minorEastAsia" w:hAnsiTheme="minorEastAsia" w:eastAsiaTheme="minorEastAsia"/>
          <w:bCs/>
          <w:kern w:val="44"/>
          <w:szCs w:val="21"/>
          <w:highlight w:val="none"/>
        </w:rPr>
        <w:t>中期考核成绩优秀，具有一定的科研实践能力的，进入硕士论文阶段；</w:t>
      </w:r>
    </w:p>
    <w:p>
      <w:pPr>
        <w:pStyle w:val="14"/>
        <w:rPr>
          <w:rFonts w:asciiTheme="minorEastAsia" w:hAnsiTheme="minorEastAsia" w:eastAsiaTheme="minorEastAsia"/>
          <w:bCs/>
          <w:kern w:val="44"/>
          <w:szCs w:val="21"/>
          <w:highlight w:val="none"/>
        </w:rPr>
      </w:pPr>
      <w:r>
        <w:rPr>
          <w:rFonts w:hint="eastAsia" w:asciiTheme="minorEastAsia" w:hAnsiTheme="minorEastAsia" w:eastAsiaTheme="minorEastAsia"/>
          <w:bCs/>
          <w:kern w:val="44"/>
          <w:szCs w:val="21"/>
          <w:highlight w:val="none"/>
        </w:rPr>
        <w:t>②</w:t>
      </w:r>
      <w:r>
        <w:rPr>
          <w:rFonts w:asciiTheme="minorEastAsia" w:hAnsiTheme="minorEastAsia" w:eastAsiaTheme="minorEastAsia"/>
          <w:bCs/>
          <w:kern w:val="44"/>
          <w:szCs w:val="21"/>
          <w:highlight w:val="none"/>
        </w:rPr>
        <w:t>中期考核成绩较差、明显表现缺乏科研实践能力、政治思想品德不良的，应终止其学习，建议予以肄业。</w:t>
      </w:r>
    </w:p>
    <w:p>
      <w:pPr>
        <w:pStyle w:val="14"/>
        <w:rPr>
          <w:rFonts w:asciiTheme="minorEastAsia" w:hAnsiTheme="minorEastAsia" w:eastAsiaTheme="minorEastAsia"/>
          <w:bCs/>
          <w:kern w:val="44"/>
          <w:szCs w:val="21"/>
          <w:highlight w:val="none"/>
        </w:rPr>
      </w:pPr>
      <w:r>
        <w:rPr>
          <w:rFonts w:hint="eastAsia" w:asciiTheme="minorEastAsia" w:hAnsiTheme="minorEastAsia" w:eastAsiaTheme="minorEastAsia"/>
          <w:bCs/>
          <w:kern w:val="44"/>
          <w:szCs w:val="21"/>
          <w:highlight w:val="none"/>
        </w:rPr>
        <w:t>③</w:t>
      </w:r>
      <w:r>
        <w:rPr>
          <w:rFonts w:asciiTheme="minorEastAsia" w:hAnsiTheme="minorEastAsia" w:eastAsiaTheme="minorEastAsia"/>
          <w:bCs/>
          <w:kern w:val="44"/>
          <w:szCs w:val="21"/>
          <w:highlight w:val="none"/>
        </w:rPr>
        <w:t>在规定时间内不能按时完成中期考核者，按中期考核不合格处理。</w:t>
      </w:r>
    </w:p>
    <w:p>
      <w:pPr>
        <w:spacing w:after="0" w:line="240" w:lineRule="auto"/>
        <w:ind w:firstLine="420" w:firstLineChars="200"/>
        <w:rPr>
          <w:rFonts w:asciiTheme="minorEastAsia" w:hAnsiTheme="minorEastAsia"/>
          <w:sz w:val="21"/>
          <w:szCs w:val="21"/>
          <w:highlight w:val="none"/>
        </w:rPr>
      </w:pPr>
    </w:p>
    <w:p>
      <w:pPr>
        <w:spacing w:after="0" w:line="240" w:lineRule="auto"/>
        <w:ind w:firstLine="210" w:firstLineChars="100"/>
        <w:rPr>
          <w:rFonts w:asciiTheme="minorEastAsia" w:hAnsiTheme="minorEastAsia"/>
          <w:sz w:val="21"/>
          <w:szCs w:val="21"/>
          <w:highlight w:val="none"/>
        </w:rPr>
      </w:pPr>
      <w:r>
        <w:rPr>
          <w:rFonts w:hint="eastAsia" w:asciiTheme="minorEastAsia" w:hAnsiTheme="minorEastAsia"/>
          <w:sz w:val="21"/>
          <w:szCs w:val="21"/>
          <w:highlight w:val="none"/>
        </w:rPr>
        <w:t>（六）论文预答辩</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1.考核时间</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 xml:space="preserve"> 第三学年的第一学期</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2.考核要求与细则</w:t>
      </w:r>
    </w:p>
    <w:p>
      <w:pPr>
        <w:ind w:firstLine="420"/>
        <w:rPr>
          <w:rFonts w:ascii="宋体" w:hAnsi="宋体"/>
          <w:szCs w:val="21"/>
          <w:highlight w:val="none"/>
        </w:rPr>
      </w:pPr>
      <w:r>
        <w:rPr>
          <w:rFonts w:hint="eastAsia" w:ascii="宋体" w:hAnsi="宋体"/>
          <w:szCs w:val="21"/>
          <w:highlight w:val="none"/>
        </w:rPr>
        <w:t>预答辩小组由导师等</w:t>
      </w:r>
      <w:r>
        <w:rPr>
          <w:szCs w:val="21"/>
          <w:highlight w:val="none"/>
        </w:rPr>
        <w:t>3</w:t>
      </w:r>
      <w:r>
        <w:rPr>
          <w:rFonts w:hint="eastAsia" w:ascii="宋体" w:hAnsi="宋体"/>
          <w:szCs w:val="21"/>
          <w:highlight w:val="none"/>
        </w:rPr>
        <w:t>位（含）以上专家组成，对论文的创新性、学术水平、工作量、论文的理论研究和实验研究的立论依据、研究成果、关键性结论等做出评价和结论，并</w:t>
      </w:r>
      <w:r>
        <w:rPr>
          <w:rFonts w:ascii="宋体" w:hAnsi="宋体"/>
          <w:szCs w:val="21"/>
          <w:highlight w:val="none"/>
        </w:rPr>
        <w:t>提出进一步修改和完善学位论文的意见</w:t>
      </w:r>
      <w:r>
        <w:rPr>
          <w:rFonts w:hint="eastAsia" w:ascii="宋体" w:hAnsi="宋体"/>
          <w:szCs w:val="21"/>
          <w:highlight w:val="none"/>
        </w:rPr>
        <w:t>及</w:t>
      </w:r>
      <w:r>
        <w:rPr>
          <w:rFonts w:ascii="宋体" w:hAnsi="宋体"/>
          <w:szCs w:val="21"/>
          <w:highlight w:val="none"/>
        </w:rPr>
        <w:t>建议</w:t>
      </w:r>
      <w:r>
        <w:rPr>
          <w:rFonts w:hint="eastAsia" w:ascii="宋体" w:hAnsi="宋体"/>
          <w:szCs w:val="21"/>
          <w:highlight w:val="none"/>
        </w:rPr>
        <w:t>。秋季毕业生在当</w:t>
      </w:r>
      <w:r>
        <w:rPr>
          <w:rFonts w:hAnsi="宋体"/>
          <w:szCs w:val="21"/>
          <w:highlight w:val="none"/>
        </w:rPr>
        <w:t>年</w:t>
      </w:r>
      <w:r>
        <w:rPr>
          <w:rFonts w:hint="eastAsia"/>
          <w:szCs w:val="21"/>
          <w:highlight w:val="none"/>
        </w:rPr>
        <w:t>1</w:t>
      </w:r>
      <w:r>
        <w:rPr>
          <w:rFonts w:hAnsi="宋体"/>
          <w:szCs w:val="21"/>
          <w:highlight w:val="none"/>
        </w:rPr>
        <w:t>月</w:t>
      </w:r>
      <w:r>
        <w:rPr>
          <w:szCs w:val="21"/>
          <w:highlight w:val="none"/>
        </w:rPr>
        <w:t>1</w:t>
      </w:r>
      <w:r>
        <w:rPr>
          <w:rFonts w:hAnsi="宋体"/>
          <w:szCs w:val="21"/>
          <w:highlight w:val="none"/>
        </w:rPr>
        <w:t>日前，春季毕业生在</w:t>
      </w:r>
      <w:r>
        <w:rPr>
          <w:rFonts w:hint="eastAsia" w:hAnsi="宋体"/>
          <w:szCs w:val="21"/>
          <w:highlight w:val="none"/>
        </w:rPr>
        <w:t>当</w:t>
      </w:r>
      <w:r>
        <w:rPr>
          <w:rFonts w:hAnsi="宋体"/>
          <w:szCs w:val="21"/>
          <w:highlight w:val="none"/>
        </w:rPr>
        <w:t>年</w:t>
      </w:r>
      <w:r>
        <w:rPr>
          <w:rFonts w:hint="eastAsia"/>
          <w:szCs w:val="21"/>
          <w:highlight w:val="none"/>
        </w:rPr>
        <w:t>7</w:t>
      </w:r>
      <w:r>
        <w:rPr>
          <w:rFonts w:hAnsi="宋体"/>
          <w:szCs w:val="21"/>
          <w:highlight w:val="none"/>
        </w:rPr>
        <w:t>月</w:t>
      </w:r>
      <w:r>
        <w:rPr>
          <w:rFonts w:hint="eastAsia"/>
          <w:szCs w:val="21"/>
          <w:highlight w:val="none"/>
        </w:rPr>
        <w:t>1</w:t>
      </w:r>
      <w:r>
        <w:rPr>
          <w:rFonts w:hAnsi="宋体"/>
          <w:szCs w:val="21"/>
          <w:highlight w:val="none"/>
        </w:rPr>
        <w:t>日前完</w:t>
      </w:r>
      <w:r>
        <w:rPr>
          <w:rFonts w:hint="eastAsia" w:ascii="宋体" w:hAnsi="宋体"/>
          <w:szCs w:val="21"/>
          <w:highlight w:val="none"/>
        </w:rPr>
        <w:t>成毕业论文的预答辩。预答辩时须提交毕业论文的完整稿。</w:t>
      </w:r>
    </w:p>
    <w:p>
      <w:pPr>
        <w:spacing w:after="0" w:line="240" w:lineRule="auto"/>
        <w:ind w:firstLine="420" w:firstLineChars="200"/>
        <w:rPr>
          <w:rFonts w:asciiTheme="minorEastAsia" w:hAnsiTheme="minorEastAsia"/>
          <w:sz w:val="21"/>
          <w:szCs w:val="21"/>
          <w:highlight w:val="none"/>
        </w:rPr>
      </w:pPr>
      <w:r>
        <w:rPr>
          <w:rFonts w:hint="eastAsia" w:asciiTheme="minorEastAsia" w:hAnsiTheme="minorEastAsia"/>
          <w:sz w:val="21"/>
          <w:szCs w:val="21"/>
          <w:highlight w:val="none"/>
        </w:rPr>
        <w:t>3.考核结果</w:t>
      </w:r>
      <w:r>
        <w:rPr>
          <w:rFonts w:asciiTheme="minorEastAsia" w:hAnsiTheme="minorEastAsia"/>
          <w:sz w:val="21"/>
          <w:szCs w:val="21"/>
          <w:highlight w:val="none"/>
        </w:rPr>
        <w:t>说明</w:t>
      </w:r>
    </w:p>
    <w:p>
      <w:pPr>
        <w:pStyle w:val="14"/>
        <w:rPr>
          <w:rFonts w:ascii="Times New Roman" w:hAnsi="Times New Roman"/>
          <w:szCs w:val="21"/>
          <w:highlight w:val="none"/>
        </w:rPr>
      </w:pPr>
      <w:r>
        <w:rPr>
          <w:rFonts w:hint="eastAsia" w:ascii="Times New Roman" w:hAnsi="Times New Roman"/>
          <w:szCs w:val="21"/>
          <w:highlight w:val="none"/>
        </w:rPr>
        <w:t>预答辩不通过者，需对论文进行修改，再次参加预答辩。预答辩通过后，方可进行后续的毕业环节。</w:t>
      </w:r>
    </w:p>
    <w:p>
      <w:pPr>
        <w:pStyle w:val="14"/>
        <w:ind w:firstLine="0" w:firstLineChars="0"/>
        <w:rPr>
          <w:rFonts w:ascii="Times New Roman" w:hAnsi="Times New Roman"/>
          <w:sz w:val="24"/>
          <w:szCs w:val="24"/>
          <w:highlight w:val="none"/>
        </w:rPr>
      </w:pPr>
    </w:p>
    <w:p>
      <w:pPr>
        <w:pStyle w:val="12"/>
        <w:spacing w:before="156" w:after="156"/>
        <w:rPr>
          <w:rFonts w:ascii="Times New Roman" w:hAnsi="Times New Roman"/>
          <w:szCs w:val="24"/>
          <w:highlight w:val="none"/>
        </w:rPr>
      </w:pPr>
      <w:r>
        <w:rPr>
          <w:rFonts w:hint="eastAsia" w:ascii="Times New Roman" w:hAnsi="Times New Roman"/>
          <w:szCs w:val="24"/>
          <w:highlight w:val="none"/>
        </w:rPr>
        <w:t>七</w:t>
      </w:r>
      <w:r>
        <w:rPr>
          <w:rFonts w:ascii="Times New Roman" w:hAnsi="Times New Roman"/>
          <w:szCs w:val="24"/>
          <w:highlight w:val="none"/>
        </w:rPr>
        <w:t>、科研成果要求</w:t>
      </w:r>
    </w:p>
    <w:p>
      <w:pPr>
        <w:widowControl w:val="0"/>
        <w:spacing w:after="0" w:line="240" w:lineRule="auto"/>
        <w:ind w:firstLine="440" w:firstLineChars="200"/>
        <w:jc w:val="both"/>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科研能力审核（含科研成果审核）：审核研究生在学期间的课程综述、学年论文、调研报告、实验报告、已发表的学术论文。鼓励硕士生在校期间发表高质量的学术论文。硕士研究生须在研究生学术论坛、学术沙龙等学术活动中，公开发表自己的学术观点，累计1次以上。</w:t>
      </w:r>
    </w:p>
    <w:p>
      <w:pPr>
        <w:widowControl w:val="0"/>
        <w:spacing w:after="0" w:line="240" w:lineRule="auto"/>
        <w:ind w:firstLine="440" w:firstLineChars="200"/>
        <w:jc w:val="both"/>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国际汉语文化学院的科研成果要求如下：</w:t>
      </w:r>
    </w:p>
    <w:p>
      <w:pPr>
        <w:ind w:firstLine="440" w:firstLineChars="200"/>
        <w:rPr>
          <w:rFonts w:ascii="宋体" w:hAnsi="宋体"/>
          <w:highlight w:val="none"/>
        </w:rPr>
      </w:pPr>
      <w:r>
        <w:rPr>
          <w:rFonts w:hint="eastAsia" w:ascii="宋体" w:hAnsi="宋体"/>
          <w:highlight w:val="none"/>
        </w:rPr>
        <w:t>（一）科研训练与能力培养要求。鼓励硕士研究生在导师的指导下，尽早进入有关课题的研究，学习科学研究的手段、方法和技能。在学期间应积极参加学术讨论和聆听学术报告，撰写有关摘要、笔记或报告。在学术会议上至少宣读一次论文。</w:t>
      </w:r>
    </w:p>
    <w:p>
      <w:pPr>
        <w:pStyle w:val="12"/>
        <w:spacing w:beforeLines="0" w:after="0" w:afterLines="0"/>
        <w:rPr>
          <w:rFonts w:asciiTheme="minorEastAsia" w:hAnsiTheme="minorEastAsia" w:eastAsiaTheme="minorEastAsia"/>
          <w:sz w:val="21"/>
          <w:szCs w:val="21"/>
          <w:highlight w:val="none"/>
        </w:rPr>
      </w:pPr>
      <w:r>
        <w:rPr>
          <w:rFonts w:hint="eastAsia" w:ascii="宋体" w:hAnsi="宋体"/>
          <w:highlight w:val="none"/>
        </w:rPr>
        <w:t>（二）科研成果数量要求。硕士研究生在学期间应积极参与科研工作，要求至少具有</w:t>
      </w:r>
      <w:r>
        <w:rPr>
          <w:rFonts w:hint="eastAsia" w:asciiTheme="minorEastAsia" w:hAnsiTheme="minorEastAsia" w:eastAsiaTheme="minorEastAsia"/>
          <w:sz w:val="21"/>
          <w:szCs w:val="21"/>
          <w:highlight w:val="none"/>
        </w:rPr>
        <w:t>以下一项科研成果，方能提出学位申请。</w:t>
      </w:r>
    </w:p>
    <w:p>
      <w:pPr>
        <w:pStyle w:val="12"/>
        <w:spacing w:beforeLines="0" w:after="0" w:afterLines="0"/>
        <w:ind w:firstLine="42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公开发表（含录用）专业学术论文1篇（第一作者）或导师一作，学生二作的CSSCI、SSCI学术论文1篇；</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2.学术会议发表论文，并有论文全文；</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作为主要参与者完成至少</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项科研课题（须课题负责人出具证明并有课题成果）；</w:t>
      </w:r>
    </w:p>
    <w:p>
      <w:pPr>
        <w:pStyle w:val="12"/>
        <w:spacing w:beforeLines="0" w:after="0" w:afterLines="0"/>
        <w:ind w:firstLine="420"/>
        <w:rPr>
          <w:rFonts w:ascii="宋体" w:hAnsi="宋体"/>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作为主要参</w:t>
      </w:r>
      <w:r>
        <w:rPr>
          <w:rFonts w:hint="eastAsia" w:ascii="宋体" w:hAnsi="宋体"/>
          <w:highlight w:val="none"/>
        </w:rPr>
        <w:t>与者完成至少</w:t>
      </w:r>
      <w:r>
        <w:rPr>
          <w:rFonts w:ascii="宋体" w:hAnsi="宋体"/>
          <w:highlight w:val="none"/>
        </w:rPr>
        <w:t>1</w:t>
      </w:r>
      <w:r>
        <w:rPr>
          <w:rFonts w:hint="eastAsia" w:ascii="宋体" w:hAnsi="宋体"/>
          <w:highlight w:val="none"/>
        </w:rPr>
        <w:t xml:space="preserve">本学术著作或教材（须有参与编撰证明及出版证明）； </w:t>
      </w:r>
    </w:p>
    <w:p>
      <w:pPr>
        <w:widowControl w:val="0"/>
        <w:spacing w:after="0" w:line="240" w:lineRule="auto"/>
        <w:ind w:firstLine="440" w:firstLineChars="200"/>
        <w:jc w:val="both"/>
        <w:rPr>
          <w:rFonts w:ascii="Times New Roman" w:hAnsi="Times New Roman"/>
          <w:szCs w:val="24"/>
          <w:highlight w:val="none"/>
        </w:rPr>
      </w:pPr>
    </w:p>
    <w:p>
      <w:pPr>
        <w:pStyle w:val="12"/>
        <w:spacing w:before="156" w:after="156"/>
        <w:rPr>
          <w:rFonts w:ascii="Times New Roman" w:hAnsi="Times New Roman"/>
          <w:szCs w:val="24"/>
          <w:highlight w:val="none"/>
        </w:rPr>
      </w:pPr>
      <w:r>
        <w:rPr>
          <w:rFonts w:hint="eastAsia" w:ascii="Times New Roman" w:hAnsi="Times New Roman"/>
          <w:szCs w:val="24"/>
          <w:highlight w:val="none"/>
        </w:rPr>
        <w:t>八</w:t>
      </w:r>
      <w:r>
        <w:rPr>
          <w:rFonts w:ascii="Times New Roman" w:hAnsi="Times New Roman"/>
          <w:szCs w:val="24"/>
          <w:highlight w:val="none"/>
        </w:rPr>
        <w:t>、学位论文要求</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 论文选题</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研究生撰写论文之前，必须认真调查和研究，查阅大量文献资料，了解研究方向的历史、现状和发展趋势，在此基础上确定自己的学位论文题目。</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硕士研究生：硕士学位论文的选题要在一定工作的基础上有所创新，具有一定的学术价值，论文对所研究的课题要有新的见解。</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 论文开题报告</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硕士论文的开题报告应包括以下要素：</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1、阐述选题依据；</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2、确定选题目的和意义；</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3、文献综述部分比较系统介绍国内外研究领域和动态；</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4、论文的研究可行性；</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5、论文的研究阶段和工作计划；</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6、论文的创新和有待解决的问题的提出；</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7、论文的大纲及研究内容；</w:t>
      </w:r>
    </w:p>
    <w:p>
      <w:pPr>
        <w:pStyle w:val="12"/>
        <w:spacing w:beforeLines="0" w:after="0" w:afterLines="0"/>
        <w:ind w:firstLine="688" w:firstLineChars="328"/>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8、论文的研究的难点、疑点和存在的问题。</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（三）论文撰写</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研究生在论文撰写过程中应该定期向导师和指导小组作阶段报告，并在导师的指导下不断完善论文的结构、思路和观点，硕士研究生必须保证投入论文写作的时间不少于1年，以确保学位论文的质量。</w:t>
      </w:r>
    </w:p>
    <w:p>
      <w:pPr>
        <w:pStyle w:val="12"/>
        <w:spacing w:beforeLines="0" w:after="0" w:afterLines="0"/>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 论文评阅和答辩</w:t>
      </w:r>
    </w:p>
    <w:p>
      <w:pPr>
        <w:ind w:firstLine="440" w:firstLineChars="200"/>
        <w:rPr>
          <w:rFonts w:ascii="宋体" w:hAnsi="宋体"/>
          <w:highlight w:val="none"/>
        </w:rPr>
      </w:pPr>
      <w:r>
        <w:rPr>
          <w:rFonts w:ascii="宋体" w:hAnsi="宋体"/>
          <w:highlight w:val="none"/>
        </w:rPr>
        <w:t>1.论文</w:t>
      </w:r>
      <w:r>
        <w:rPr>
          <w:rFonts w:hint="eastAsia" w:ascii="宋体" w:hAnsi="宋体"/>
          <w:highlight w:val="none"/>
        </w:rPr>
        <w:t>预</w:t>
      </w:r>
      <w:r>
        <w:rPr>
          <w:rFonts w:ascii="宋体" w:hAnsi="宋体"/>
          <w:highlight w:val="none"/>
        </w:rPr>
        <w:t>答辩</w:t>
      </w:r>
    </w:p>
    <w:p>
      <w:pPr>
        <w:ind w:firstLine="440" w:firstLineChars="200"/>
        <w:rPr>
          <w:rFonts w:ascii="宋体" w:hAnsi="宋体"/>
          <w:highlight w:val="none"/>
        </w:rPr>
      </w:pPr>
      <w:r>
        <w:rPr>
          <w:rFonts w:hint="eastAsia" w:ascii="宋体" w:hAnsi="宋体"/>
          <w:highlight w:val="none"/>
        </w:rPr>
        <w:t>拟申请学位论文答辩硕士研究生必须通过院系组织的论文预答辩。一般是第三学年的第一学期进行。院系组织相关专业的教师、导师和指导小组成员听取申请人全面报告论文进展情况及取得的成果，提出进一步修改和完善学位论文的意见和建议，并确定申请人可否如期参加答辩。</w:t>
      </w:r>
      <w:r>
        <w:rPr>
          <w:rFonts w:hint="eastAsia" w:ascii="宋体" w:hAnsi="宋体"/>
          <w:highlight w:val="none"/>
        </w:rPr>
        <w:cr/>
      </w:r>
      <w:r>
        <w:rPr>
          <w:rFonts w:ascii="宋体" w:hAnsi="宋体"/>
          <w:highlight w:val="none"/>
        </w:rPr>
        <w:t xml:space="preserve">    </w:t>
      </w:r>
      <w:r>
        <w:rPr>
          <w:rFonts w:hint="eastAsia" w:ascii="宋体" w:hAnsi="宋体"/>
          <w:highlight w:val="none"/>
        </w:rPr>
        <w:t>2.重复率检测</w:t>
      </w:r>
      <w:r>
        <w:rPr>
          <w:rFonts w:hint="eastAsia" w:ascii="宋体" w:hAnsi="宋体"/>
          <w:highlight w:val="none"/>
        </w:rPr>
        <w:cr/>
      </w:r>
      <w:r>
        <w:rPr>
          <w:rFonts w:ascii="宋体" w:hAnsi="宋体"/>
          <w:highlight w:val="none"/>
        </w:rPr>
        <w:t xml:space="preserve">    </w:t>
      </w:r>
      <w:r>
        <w:rPr>
          <w:rFonts w:hint="eastAsia" w:ascii="宋体" w:hAnsi="宋体"/>
          <w:highlight w:val="none"/>
        </w:rPr>
        <w:t>硕士学位论文撰写完成后，要进行重复率检测。我系关于硕士论文重复率检测处理办法如下：检测重复率低于10%（含），可直接进入论文送审阶段；检测重复率在10%-20%（含）之间，论文导师对重复率检测情况写出说明，学生论文以及导师说明提交分委会备案；检测重复率在20%-30%（含）之间，论文导师对重复率检测情况写出说明，学生论文及导师说明送3位相关专业的专家评审。（专家由教研室主任或分委会推荐确定，由教务负责联系）三位专家评审结论中，两位认为重复率无问题，则中文系同意通过检测，将论文送审；两位认为重复率有问题，则延期答辩；检测重复率超过30%，暂停答辩程序。</w:t>
      </w:r>
    </w:p>
    <w:p>
      <w:pPr>
        <w:ind w:firstLine="440" w:firstLineChars="200"/>
        <w:rPr>
          <w:rFonts w:ascii="宋体" w:hAnsi="宋体"/>
          <w:highlight w:val="none"/>
        </w:rPr>
      </w:pPr>
      <w:r>
        <w:rPr>
          <w:rFonts w:hint="eastAsia" w:ascii="宋体" w:hAnsi="宋体"/>
          <w:highlight w:val="none"/>
        </w:rPr>
        <w:t>3.论文评阅与外审</w:t>
      </w:r>
      <w:r>
        <w:rPr>
          <w:rFonts w:hint="eastAsia" w:ascii="宋体" w:hAnsi="宋体"/>
          <w:highlight w:val="none"/>
        </w:rPr>
        <w:cr/>
      </w:r>
      <w:r>
        <w:rPr>
          <w:rFonts w:hint="eastAsia" w:ascii="宋体" w:hAnsi="宋体"/>
          <w:highlight w:val="none"/>
        </w:rPr>
        <w:t> </w:t>
      </w:r>
      <w:r>
        <w:rPr>
          <w:rFonts w:ascii="宋体" w:hAnsi="宋体"/>
          <w:highlight w:val="none"/>
        </w:rPr>
        <w:t xml:space="preserve">   </w:t>
      </w:r>
      <w:r>
        <w:rPr>
          <w:rFonts w:hint="eastAsia" w:ascii="宋体" w:hAnsi="宋体"/>
          <w:highlight w:val="none"/>
        </w:rPr>
        <w:t>硕士学位论文在正式答辩之前，要先接受</w:t>
      </w:r>
      <w:r>
        <w:rPr>
          <w:rFonts w:ascii="宋体" w:hAnsi="宋体"/>
          <w:highlight w:val="none"/>
        </w:rPr>
        <w:t>3</w:t>
      </w:r>
      <w:r>
        <w:rPr>
          <w:rFonts w:hint="eastAsia" w:ascii="宋体" w:hAnsi="宋体"/>
          <w:highlight w:val="none"/>
        </w:rPr>
        <w:t>位评阅专家的评审。其中</w:t>
      </w:r>
      <w:r>
        <w:rPr>
          <w:rFonts w:ascii="宋体" w:hAnsi="宋体"/>
          <w:highlight w:val="none"/>
        </w:rPr>
        <w:t>1</w:t>
      </w:r>
      <w:r>
        <w:rPr>
          <w:rFonts w:hint="eastAsia" w:ascii="宋体" w:hAnsi="宋体"/>
          <w:highlight w:val="none"/>
        </w:rPr>
        <w:t>份明审的评阅专家由导师指定，</w:t>
      </w:r>
      <w:r>
        <w:rPr>
          <w:rFonts w:ascii="宋体" w:hAnsi="宋体"/>
          <w:highlight w:val="none"/>
        </w:rPr>
        <w:t>2</w:t>
      </w:r>
      <w:r>
        <w:rPr>
          <w:rFonts w:hint="eastAsia" w:ascii="宋体" w:hAnsi="宋体"/>
          <w:highlight w:val="none"/>
        </w:rPr>
        <w:t>份盲审分别由学位办和院系送审。</w:t>
      </w:r>
    </w:p>
    <w:p>
      <w:pPr>
        <w:ind w:firstLine="440" w:firstLineChars="200"/>
        <w:rPr>
          <w:rFonts w:ascii="宋体" w:hAnsi="宋体"/>
          <w:highlight w:val="none"/>
        </w:rPr>
      </w:pPr>
      <w:r>
        <w:rPr>
          <w:rFonts w:ascii="宋体" w:hAnsi="宋体"/>
          <w:highlight w:val="none"/>
        </w:rPr>
        <w:t>3</w:t>
      </w:r>
      <w:r>
        <w:rPr>
          <w:rFonts w:hint="eastAsia" w:ascii="宋体" w:hAnsi="宋体"/>
          <w:highlight w:val="none"/>
        </w:rPr>
        <w:t>份评阅意见中，只要有一份评审结果为不通过，暂停答辩程序。</w:t>
      </w:r>
      <w:r>
        <w:rPr>
          <w:rFonts w:ascii="宋体" w:hAnsi="宋体"/>
          <w:highlight w:val="none"/>
        </w:rPr>
        <w:t>3</w:t>
      </w:r>
      <w:r>
        <w:rPr>
          <w:rFonts w:hint="eastAsia" w:ascii="宋体" w:hAnsi="宋体"/>
          <w:highlight w:val="none"/>
        </w:rPr>
        <w:t>份评阅意见中，若有1份出现异议，需经分委会投票表决，表决通过者送第三方盲审，通过后继续进行答辩；若第三方依旧不通过，暂停答辩程序。</w:t>
      </w:r>
    </w:p>
    <w:p>
      <w:pPr>
        <w:ind w:firstLine="440" w:firstLineChars="200"/>
        <w:rPr>
          <w:rFonts w:ascii="宋体" w:hAnsi="宋体"/>
          <w:highlight w:val="none"/>
        </w:rPr>
      </w:pPr>
      <w:r>
        <w:rPr>
          <w:rFonts w:hint="eastAsia" w:ascii="宋体" w:hAnsi="宋体"/>
          <w:highlight w:val="none"/>
        </w:rPr>
        <w:t>国际汉语文化学院论文评阅和外审方式同学校要求。</w:t>
      </w:r>
    </w:p>
    <w:p>
      <w:pPr>
        <w:ind w:firstLine="440" w:firstLineChars="200"/>
        <w:rPr>
          <w:rFonts w:ascii="宋体" w:hAnsi="宋体"/>
          <w:highlight w:val="none"/>
        </w:rPr>
      </w:pPr>
      <w:r>
        <w:rPr>
          <w:rFonts w:hint="eastAsia" w:ascii="宋体" w:hAnsi="宋体"/>
          <w:highlight w:val="none"/>
        </w:rPr>
        <w:t>4.毕业答辩</w:t>
      </w:r>
      <w:r>
        <w:rPr>
          <w:rFonts w:ascii="宋体" w:hAnsi="宋体"/>
          <w:highlight w:val="none"/>
        </w:rPr>
        <w:cr/>
      </w:r>
      <w:r>
        <w:rPr>
          <w:rFonts w:ascii="宋体" w:hAnsi="宋体"/>
          <w:highlight w:val="none"/>
        </w:rPr>
        <w:t xml:space="preserve">    </w:t>
      </w:r>
      <w:r>
        <w:rPr>
          <w:rFonts w:hint="eastAsia" w:ascii="宋体" w:hAnsi="宋体"/>
          <w:highlight w:val="none"/>
        </w:rPr>
        <w:t>硕士学位论文的答辩委员会由</w:t>
      </w:r>
      <w:r>
        <w:rPr>
          <w:rFonts w:ascii="宋体" w:hAnsi="宋体"/>
          <w:highlight w:val="none"/>
        </w:rPr>
        <w:t>3</w:t>
      </w:r>
      <w:r>
        <w:rPr>
          <w:rFonts w:hint="eastAsia" w:ascii="宋体" w:hAnsi="宋体"/>
          <w:highlight w:val="none"/>
        </w:rPr>
        <w:t>或</w:t>
      </w:r>
      <w:r>
        <w:rPr>
          <w:rFonts w:ascii="宋体" w:hAnsi="宋体"/>
          <w:highlight w:val="none"/>
        </w:rPr>
        <w:t>5</w:t>
      </w:r>
      <w:r>
        <w:rPr>
          <w:rFonts w:hint="eastAsia" w:ascii="宋体" w:hAnsi="宋体"/>
          <w:highlight w:val="none"/>
        </w:rPr>
        <w:t>人组成，成员应为副教授（或相当职称）或以上职称专家，论文评阅人可以参加答辩委员会，但是不能占答辩委员总人数的二分之一以上。答辩通过的学位申请人，应在离学位评定分委员会学位审批工作最近的一次学位评审会议前提交学位申请。</w:t>
      </w:r>
    </w:p>
    <w:p>
      <w:pPr>
        <w:pStyle w:val="12"/>
        <w:spacing w:beforeLines="0" w:after="0" w:afterLines="0"/>
        <w:ind w:firstLine="420"/>
        <w:rPr>
          <w:rFonts w:asciiTheme="minorEastAsia" w:hAnsiTheme="minorEastAsia" w:eastAsiaTheme="minorEastAsia"/>
          <w:sz w:val="21"/>
          <w:szCs w:val="21"/>
          <w:highlight w:val="none"/>
        </w:rPr>
      </w:pPr>
    </w:p>
    <w:p>
      <w:pPr>
        <w:pStyle w:val="12"/>
        <w:spacing w:beforeLines="0" w:after="0" w:afterLines="0"/>
        <w:ind w:firstLine="420"/>
        <w:rPr>
          <w:rFonts w:asciiTheme="minorEastAsia" w:hAnsiTheme="minorEastAsia" w:eastAsiaTheme="minorEastAsia"/>
          <w:sz w:val="21"/>
          <w:szCs w:val="21"/>
          <w:highlight w:val="none"/>
        </w:rPr>
      </w:pPr>
    </w:p>
    <w:p>
      <w:pPr>
        <w:pStyle w:val="12"/>
        <w:spacing w:beforeLines="0" w:after="0" w:afterLines="0"/>
        <w:ind w:firstLine="420"/>
        <w:rPr>
          <w:rFonts w:ascii="Times New Roman" w:hAnsi="Times New Roman"/>
          <w:sz w:val="21"/>
          <w:szCs w:val="21"/>
          <w:highlight w:val="none"/>
        </w:rPr>
      </w:pPr>
    </w:p>
    <w:p>
      <w:pPr>
        <w:pStyle w:val="12"/>
        <w:spacing w:before="156" w:after="156"/>
        <w:rPr>
          <w:rFonts w:ascii="Times New Roman" w:hAnsi="Times New Roman"/>
          <w:szCs w:val="24"/>
          <w:highlight w:val="none"/>
        </w:rPr>
      </w:pPr>
      <w:r>
        <w:rPr>
          <w:rFonts w:hint="eastAsia" w:ascii="Times New Roman" w:hAnsi="Times New Roman"/>
          <w:szCs w:val="24"/>
          <w:highlight w:val="none"/>
        </w:rPr>
        <w:t>九</w:t>
      </w:r>
      <w:r>
        <w:rPr>
          <w:rFonts w:ascii="Times New Roman" w:hAnsi="Times New Roman"/>
          <w:szCs w:val="24"/>
          <w:highlight w:val="none"/>
        </w:rPr>
        <w:t>、基本文献阅读书目</w:t>
      </w:r>
    </w:p>
    <w:p>
      <w:pPr>
        <w:pStyle w:val="12"/>
        <w:spacing w:beforeLines="0" w:after="0" w:afterLines="0"/>
        <w:ind w:firstLine="632" w:firstLineChars="300"/>
        <w:rPr>
          <w:rFonts w:asciiTheme="minorEastAsia" w:hAnsiTheme="minorEastAsia" w:eastAsiaTheme="minorEastAsia"/>
          <w:b/>
          <w:bCs w:val="0"/>
          <w:sz w:val="21"/>
          <w:szCs w:val="21"/>
          <w:highlight w:val="none"/>
        </w:rPr>
      </w:pPr>
      <w:r>
        <w:rPr>
          <w:rFonts w:hint="eastAsia" w:asciiTheme="minorEastAsia" w:hAnsiTheme="minorEastAsia" w:eastAsiaTheme="minorEastAsia"/>
          <w:b/>
          <w:bCs w:val="0"/>
          <w:sz w:val="21"/>
          <w:szCs w:val="21"/>
          <w:highlight w:val="none"/>
        </w:rPr>
        <w:t>（一）文艺学</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具体参考书目原则上由</w:t>
      </w:r>
      <w:r>
        <w:rPr>
          <w:rFonts w:hint="eastAsia" w:asciiTheme="minorEastAsia" w:hAnsiTheme="minorEastAsia" w:eastAsiaTheme="minorEastAsia"/>
          <w:sz w:val="21"/>
          <w:szCs w:val="21"/>
          <w:highlight w:val="none"/>
        </w:rPr>
        <w:t>本专业</w:t>
      </w:r>
      <w:r>
        <w:rPr>
          <w:rFonts w:asciiTheme="minorEastAsia" w:hAnsiTheme="minorEastAsia" w:eastAsiaTheme="minorEastAsia"/>
          <w:sz w:val="21"/>
          <w:szCs w:val="21"/>
          <w:highlight w:val="none"/>
        </w:rPr>
        <w:t>研究生导师</w:t>
      </w:r>
      <w:r>
        <w:rPr>
          <w:rFonts w:hint="eastAsia" w:asciiTheme="minorEastAsia" w:hAnsiTheme="minorEastAsia" w:eastAsiaTheme="minorEastAsia"/>
          <w:sz w:val="21"/>
          <w:szCs w:val="21"/>
          <w:highlight w:val="none"/>
        </w:rPr>
        <w:t>组</w:t>
      </w:r>
      <w:r>
        <w:rPr>
          <w:rFonts w:asciiTheme="minorEastAsia" w:hAnsiTheme="minorEastAsia" w:eastAsiaTheme="minorEastAsia"/>
          <w:sz w:val="21"/>
          <w:szCs w:val="21"/>
          <w:highlight w:val="none"/>
        </w:rPr>
        <w:t>提供，下列书目仅供参考。</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柏拉图：《文艺对话录》，朱光潜译，商务印书馆，</w:t>
      </w:r>
      <w:r>
        <w:rPr>
          <w:rFonts w:asciiTheme="minorEastAsia" w:hAnsiTheme="minorEastAsia" w:eastAsiaTheme="minorEastAsia"/>
          <w:sz w:val="21"/>
          <w:szCs w:val="21"/>
          <w:highlight w:val="none"/>
        </w:rPr>
        <w:t>2013</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亚里士多德、贺拉斯：《诗学诗艺》，郝久新译，中国社会科学出版社，</w:t>
      </w:r>
      <w:r>
        <w:rPr>
          <w:rFonts w:asciiTheme="minorEastAsia" w:hAnsiTheme="minorEastAsia" w:eastAsiaTheme="minorEastAsia"/>
          <w:sz w:val="21"/>
          <w:szCs w:val="21"/>
          <w:highlight w:val="none"/>
        </w:rPr>
        <w:t>2009</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戴维•洛奇：《二十世纪文学评论》（上、下），上海译文出版社，</w:t>
      </w:r>
      <w:r>
        <w:rPr>
          <w:rFonts w:asciiTheme="minorEastAsia" w:hAnsiTheme="minorEastAsia" w:eastAsiaTheme="minorEastAsia"/>
          <w:sz w:val="21"/>
          <w:szCs w:val="21"/>
          <w:highlight w:val="none"/>
        </w:rPr>
        <w:t>1993</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罗钢等编：《文化研究读本》，中国社会科学出版社，</w:t>
      </w:r>
      <w:r>
        <w:rPr>
          <w:rFonts w:asciiTheme="minorEastAsia" w:hAnsiTheme="minorEastAsia" w:eastAsiaTheme="minorEastAsia"/>
          <w:sz w:val="21"/>
          <w:szCs w:val="21"/>
          <w:highlight w:val="none"/>
        </w:rPr>
        <w:t>2003</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韦勒克、沃伦：《文学理论》，江苏教育出版社，</w:t>
      </w:r>
      <w:r>
        <w:rPr>
          <w:rFonts w:asciiTheme="minorEastAsia" w:hAnsiTheme="minorEastAsia" w:eastAsiaTheme="minorEastAsia"/>
          <w:sz w:val="21"/>
          <w:szCs w:val="21"/>
          <w:highlight w:val="none"/>
        </w:rPr>
        <w:t>2005</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rPr>
        <w:t>严羽著、郭绍虞校释：《沧浪诗话校释》，人民文学出版社，</w:t>
      </w:r>
      <w:r>
        <w:rPr>
          <w:rFonts w:asciiTheme="minorEastAsia" w:hAnsiTheme="minorEastAsia" w:eastAsiaTheme="minorEastAsia"/>
          <w:sz w:val="21"/>
          <w:szCs w:val="21"/>
          <w:highlight w:val="none"/>
        </w:rPr>
        <w:t>2000</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7.</w:t>
      </w:r>
      <w:r>
        <w:rPr>
          <w:rFonts w:hint="eastAsia" w:asciiTheme="minorEastAsia" w:hAnsiTheme="minorEastAsia" w:eastAsiaTheme="minorEastAsia"/>
          <w:sz w:val="21"/>
          <w:szCs w:val="21"/>
          <w:highlight w:val="none"/>
        </w:rPr>
        <w:t>王国维：《人间词话》，上海古籍出版社</w:t>
      </w:r>
      <w:r>
        <w:rPr>
          <w:rFonts w:asciiTheme="minorEastAsia" w:hAnsiTheme="minorEastAsia" w:eastAsiaTheme="minorEastAsia"/>
          <w:sz w:val="21"/>
          <w:szCs w:val="21"/>
          <w:highlight w:val="none"/>
        </w:rPr>
        <w:t>2008</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w:t>
      </w:r>
      <w:r>
        <w:rPr>
          <w:rFonts w:hint="eastAsia" w:asciiTheme="minorEastAsia" w:hAnsiTheme="minorEastAsia" w:eastAsiaTheme="minorEastAsia"/>
          <w:sz w:val="21"/>
          <w:szCs w:val="21"/>
          <w:highlight w:val="none"/>
        </w:rPr>
        <w:t>伊格尔顿：《二十世纪西方文学理论》，北京大学出版社。（全系共读书）</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9.</w:t>
      </w:r>
      <w:r>
        <w:rPr>
          <w:rFonts w:hint="eastAsia" w:asciiTheme="minorEastAsia" w:hAnsiTheme="minorEastAsia" w:eastAsiaTheme="minorEastAsia"/>
          <w:sz w:val="21"/>
          <w:szCs w:val="21"/>
          <w:highlight w:val="none"/>
        </w:rPr>
        <w:t>克利福德•格尔兹：《文化的解释》，上海：上海人民出版社，</w:t>
      </w:r>
      <w:r>
        <w:rPr>
          <w:rFonts w:asciiTheme="minorEastAsia" w:hAnsiTheme="minorEastAsia" w:eastAsiaTheme="minorEastAsia"/>
          <w:sz w:val="21"/>
          <w:szCs w:val="21"/>
          <w:highlight w:val="none"/>
        </w:rPr>
        <w:t>1999</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10.</w:t>
      </w:r>
      <w:r>
        <w:rPr>
          <w:rFonts w:hint="eastAsia" w:asciiTheme="minorEastAsia" w:hAnsiTheme="minorEastAsia" w:eastAsiaTheme="minorEastAsia"/>
          <w:sz w:val="21"/>
          <w:szCs w:val="21"/>
          <w:highlight w:val="none"/>
        </w:rPr>
        <w:t>比厄斯利</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《西方美学简史》</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北京大学出版社，</w:t>
      </w:r>
      <w:r>
        <w:rPr>
          <w:rFonts w:asciiTheme="minorEastAsia" w:hAnsiTheme="minorEastAsia" w:eastAsiaTheme="minorEastAsia"/>
          <w:sz w:val="21"/>
          <w:szCs w:val="21"/>
          <w:highlight w:val="none"/>
        </w:rPr>
        <w:t>2006</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11.</w:t>
      </w:r>
      <w:r>
        <w:rPr>
          <w:rFonts w:hint="eastAsia" w:asciiTheme="minorEastAsia" w:hAnsiTheme="minorEastAsia" w:eastAsiaTheme="minorEastAsia"/>
          <w:sz w:val="21"/>
          <w:szCs w:val="21"/>
          <w:highlight w:val="none"/>
        </w:rPr>
        <w:t>雷蒙•威廉斯：《关键词：文化与社会的词汇》</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北京三联书店，</w:t>
      </w:r>
      <w:r>
        <w:rPr>
          <w:rFonts w:asciiTheme="minorEastAsia" w:hAnsiTheme="minorEastAsia" w:eastAsiaTheme="minorEastAsia"/>
          <w:sz w:val="21"/>
          <w:szCs w:val="21"/>
          <w:highlight w:val="none"/>
        </w:rPr>
        <w:t>2005</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12.</w:t>
      </w:r>
      <w:r>
        <w:rPr>
          <w:rFonts w:hint="eastAsia" w:asciiTheme="minorEastAsia" w:hAnsiTheme="minorEastAsia" w:eastAsiaTheme="minorEastAsia"/>
          <w:sz w:val="21"/>
          <w:szCs w:val="21"/>
          <w:highlight w:val="none"/>
        </w:rPr>
        <w:t>丹纳：《艺术哲学》，人民文学出版社，</w:t>
      </w:r>
      <w:r>
        <w:rPr>
          <w:rFonts w:asciiTheme="minorEastAsia" w:hAnsiTheme="minorEastAsia" w:eastAsiaTheme="minorEastAsia"/>
          <w:sz w:val="21"/>
          <w:szCs w:val="21"/>
          <w:highlight w:val="none"/>
        </w:rPr>
        <w:t>1963</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13.</w:t>
      </w:r>
      <w:r>
        <w:rPr>
          <w:rFonts w:hint="eastAsia" w:asciiTheme="minorEastAsia" w:hAnsiTheme="minorEastAsia" w:eastAsiaTheme="minorEastAsia"/>
          <w:sz w:val="21"/>
          <w:szCs w:val="21"/>
          <w:highlight w:val="none"/>
        </w:rPr>
        <w:t>莱辛：《拉奥孔》，人民文学出版社，</w:t>
      </w:r>
      <w:r>
        <w:rPr>
          <w:rFonts w:asciiTheme="minorEastAsia" w:hAnsiTheme="minorEastAsia" w:eastAsiaTheme="minorEastAsia"/>
          <w:sz w:val="21"/>
          <w:szCs w:val="21"/>
          <w:highlight w:val="none"/>
        </w:rPr>
        <w:t>1984</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14.</w:t>
      </w:r>
      <w:r>
        <w:rPr>
          <w:rFonts w:hint="eastAsia" w:asciiTheme="minorEastAsia" w:hAnsiTheme="minorEastAsia" w:eastAsiaTheme="minorEastAsia"/>
          <w:sz w:val="21"/>
          <w:szCs w:val="21"/>
          <w:highlight w:val="none"/>
        </w:rPr>
        <w:t>英伽登：《论文学作品》，河南大学出版社，</w:t>
      </w:r>
      <w:r>
        <w:rPr>
          <w:rFonts w:asciiTheme="minorEastAsia" w:hAnsiTheme="minorEastAsia" w:eastAsiaTheme="minorEastAsia"/>
          <w:sz w:val="21"/>
          <w:szCs w:val="21"/>
          <w:highlight w:val="none"/>
        </w:rPr>
        <w:t>2008</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w:t>
      </w:r>
      <w:r>
        <w:rPr>
          <w:rFonts w:hint="eastAsia" w:asciiTheme="minorEastAsia" w:hAnsiTheme="minorEastAsia" w:eastAsiaTheme="minorEastAsia"/>
          <w:sz w:val="21"/>
          <w:szCs w:val="21"/>
          <w:highlight w:val="none"/>
        </w:rPr>
        <w:t>刘勰著、周振甫注译：《文心雕龙今译》，中华书局，</w:t>
      </w:r>
      <w:r>
        <w:rPr>
          <w:rFonts w:asciiTheme="minorEastAsia" w:hAnsiTheme="minorEastAsia" w:eastAsiaTheme="minorEastAsia"/>
          <w:sz w:val="21"/>
          <w:szCs w:val="21"/>
          <w:highlight w:val="none"/>
        </w:rPr>
        <w:t>2011</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16.</w:t>
      </w:r>
      <w:r>
        <w:rPr>
          <w:rFonts w:hint="eastAsia" w:asciiTheme="minorEastAsia" w:hAnsiTheme="minorEastAsia" w:eastAsiaTheme="minorEastAsia"/>
          <w:sz w:val="21"/>
          <w:szCs w:val="21"/>
          <w:highlight w:val="none"/>
        </w:rPr>
        <w:t>李泽厚：《美的历程》，北京三联书店，</w:t>
      </w:r>
      <w:r>
        <w:rPr>
          <w:rFonts w:asciiTheme="minorEastAsia" w:hAnsiTheme="minorEastAsia" w:eastAsiaTheme="minorEastAsia"/>
          <w:sz w:val="21"/>
          <w:szCs w:val="21"/>
          <w:highlight w:val="none"/>
        </w:rPr>
        <w:t>2009</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w:t>
      </w:r>
      <w:r>
        <w:rPr>
          <w:rFonts w:hint="eastAsia" w:asciiTheme="minorEastAsia" w:hAnsiTheme="minorEastAsia" w:eastAsiaTheme="minorEastAsia"/>
          <w:sz w:val="21"/>
          <w:szCs w:val="21"/>
          <w:highlight w:val="none"/>
        </w:rPr>
        <w:t>詹姆斯•克利福德，乔治•</w:t>
      </w:r>
      <w:r>
        <w:rPr>
          <w:rFonts w:asciiTheme="minorEastAsia" w:hAnsiTheme="minorEastAsia" w:eastAsiaTheme="minorEastAsia"/>
          <w:sz w:val="21"/>
          <w:szCs w:val="21"/>
          <w:highlight w:val="none"/>
        </w:rPr>
        <w:t>E</w:t>
      </w:r>
      <w:r>
        <w:rPr>
          <w:rFonts w:hint="eastAsia" w:asciiTheme="minorEastAsia" w:hAnsiTheme="minorEastAsia" w:eastAsiaTheme="minorEastAsia"/>
          <w:sz w:val="21"/>
          <w:szCs w:val="21"/>
          <w:highlight w:val="none"/>
        </w:rPr>
        <w:t>•马库斯：《写文化——民族志的诗学与政治学》，北京：商务印书馆，</w:t>
      </w:r>
      <w:r>
        <w:rPr>
          <w:rFonts w:asciiTheme="minorEastAsia" w:hAnsiTheme="minorEastAsia" w:eastAsiaTheme="minorEastAsia"/>
          <w:sz w:val="21"/>
          <w:szCs w:val="21"/>
          <w:highlight w:val="none"/>
        </w:rPr>
        <w:t>2006</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w:t>
      </w:r>
      <w:r>
        <w:rPr>
          <w:rFonts w:hint="eastAsia" w:asciiTheme="minorEastAsia" w:hAnsiTheme="minorEastAsia" w:eastAsiaTheme="minorEastAsia"/>
          <w:sz w:val="21"/>
          <w:szCs w:val="21"/>
          <w:highlight w:val="none"/>
        </w:rPr>
        <w:t>瑞恰慈：《文学批评原理》，南昌：百花洲文艺出版社，</w:t>
      </w:r>
      <w:r>
        <w:rPr>
          <w:rFonts w:asciiTheme="minorEastAsia" w:hAnsiTheme="minorEastAsia" w:eastAsiaTheme="minorEastAsia"/>
          <w:sz w:val="21"/>
          <w:szCs w:val="21"/>
          <w:highlight w:val="none"/>
        </w:rPr>
        <w:t>1992</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19.</w:t>
      </w:r>
      <w:r>
        <w:rPr>
          <w:rFonts w:hint="eastAsia" w:asciiTheme="minorEastAsia" w:hAnsiTheme="minorEastAsia" w:eastAsiaTheme="minorEastAsia"/>
          <w:sz w:val="21"/>
          <w:szCs w:val="21"/>
          <w:highlight w:val="none"/>
        </w:rPr>
        <w:t>瓦特：《小说的兴起》，三联书店，</w:t>
      </w:r>
      <w:r>
        <w:rPr>
          <w:rFonts w:asciiTheme="minorEastAsia" w:hAnsiTheme="minorEastAsia" w:eastAsiaTheme="minorEastAsia"/>
          <w:sz w:val="21"/>
          <w:szCs w:val="21"/>
          <w:highlight w:val="none"/>
        </w:rPr>
        <w:t>1992</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rPr>
        <w:t>韦尔施：《重构美学》，上海译文出版社，</w:t>
      </w:r>
      <w:r>
        <w:rPr>
          <w:rFonts w:asciiTheme="minorEastAsia" w:hAnsiTheme="minorEastAsia" w:eastAsiaTheme="minorEastAsia"/>
          <w:sz w:val="21"/>
          <w:szCs w:val="21"/>
          <w:highlight w:val="none"/>
        </w:rPr>
        <w:t>2006</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（二）语言学及应用语言学</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语法学、语用学研究方向</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1.叶蜚声、徐通锵：《语言学纲要》，北京大学出版社，2010年。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2.周荐：《现代汉语词汇学教程》，北京大学出版社，2016年。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3.朱德熙：《语法讲义》，商务印书馆，2004年。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4.吕叔湘：汉语语法分析问题》，商务印书馆，1979年。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5.张斌：汉语语法学》，上海教育出版社，1999年。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6.陆俭明、沈阳：《汉语和汉语研究十五讲》，北京大学出版社，2</w:t>
      </w:r>
      <w:r>
        <w:rPr>
          <w:rFonts w:asciiTheme="minorEastAsia" w:hAnsiTheme="minorEastAsia" w:eastAsiaTheme="minorEastAsia"/>
          <w:bCs/>
          <w:kern w:val="44"/>
          <w:sz w:val="21"/>
          <w:szCs w:val="21"/>
          <w:highlight w:val="none"/>
        </w:rPr>
        <w:t>004年。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7.何兆熊：《新编语用学概要》，上海外语教育出版社，200</w:t>
      </w:r>
      <w:r>
        <w:rPr>
          <w:rFonts w:asciiTheme="minorEastAsia" w:hAnsiTheme="minorEastAsia" w:eastAsiaTheme="minorEastAsia"/>
          <w:bCs/>
          <w:kern w:val="44"/>
          <w:sz w:val="21"/>
          <w:szCs w:val="21"/>
          <w:highlight w:val="none"/>
        </w:rPr>
        <w:t>0年。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8.杰弗里·N·利奇著，李瑞华等译：《语义学》，上海外语教育出版社，1996年。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9.沈家煊：《不对称和标记论》，江西教育出版社，20</w:t>
      </w:r>
      <w:r>
        <w:rPr>
          <w:rFonts w:asciiTheme="minorEastAsia" w:hAnsiTheme="minorEastAsia" w:eastAsiaTheme="minorEastAsia"/>
          <w:bCs/>
          <w:kern w:val="44"/>
          <w:sz w:val="21"/>
          <w:szCs w:val="21"/>
          <w:highlight w:val="none"/>
        </w:rPr>
        <w:t>04年。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10.[德]弗里德里希·温格瑞尔、汉斯—尤格·施密特著，彭利贞等译《认知语言学导论》（第二版），复旦大学出版社，2009年。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汉语语音和音系学研究方向</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1.赵元任：《语言问题》，商务印书馆，</w:t>
      </w:r>
      <w:r>
        <w:rPr>
          <w:rFonts w:asciiTheme="minorEastAsia" w:hAnsiTheme="minorEastAsia" w:eastAsiaTheme="minorEastAsia"/>
          <w:bCs/>
          <w:kern w:val="44"/>
          <w:sz w:val="21"/>
          <w:szCs w:val="21"/>
          <w:highlight w:val="none"/>
        </w:rPr>
        <w:t>1980年。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2.[美]萨丕尔： 《语言论——言语研究导论》，商务印书馆，</w:t>
      </w:r>
      <w:r>
        <w:rPr>
          <w:rFonts w:asciiTheme="minorEastAsia" w:hAnsiTheme="minorEastAsia" w:eastAsiaTheme="minorEastAsia"/>
          <w:bCs/>
          <w:kern w:val="44"/>
          <w:sz w:val="21"/>
          <w:szCs w:val="21"/>
          <w:highlight w:val="none"/>
        </w:rPr>
        <w:t>1985年。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3.叶蜚声、徐通锵：《语言学纲要》，北京大学出版社，2010年。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4. [美] 彼得·赖福吉（Peter Ladefoged）、[美] 凯斯·约翰逊（Keith Johnson）著，张维佳、田飞洋译，《语音学教程》（第七版），北京大学出版社，2018年。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5.孔江平： 《实验语音学基础教程》，北京大学出版社，2015年。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6.李新魁：《中古音》，商务印书馆，1991年。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7.丁声树著、李荣制表：《汉语音韵讲义》，上海教育出版社，1984年。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8.游汝杰： 《汉语方言学教程（第二版）》，上海教育出版社，2016年。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9.王洪君 ：《汉语非线性音系学》，北京大学出版社，2008年。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10.朱德熙：《语法讲义》，商务印书馆，1982年。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应用语言学方向：</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1.[英]Norbert Schmitt:《应用语言学入门》，世界图书出版公司，2010年。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2.杨延宁：《应用语言学研究的质性研究方法》，</w:t>
      </w:r>
      <w:bookmarkStart w:id="0" w:name="_Hlk43377063"/>
      <w:r>
        <w:rPr>
          <w:rFonts w:hint="eastAsia" w:asciiTheme="minorEastAsia" w:hAnsiTheme="minorEastAsia" w:eastAsiaTheme="minorEastAsia"/>
          <w:bCs/>
          <w:kern w:val="44"/>
          <w:sz w:val="21"/>
          <w:szCs w:val="21"/>
          <w:highlight w:val="none"/>
        </w:rPr>
        <w:t>商务印书馆，2014年。</w:t>
      </w:r>
      <w:bookmarkEnd w:id="0"/>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3.袁芳远：《基于课堂的第二语言习得研究》，商务印书馆，2016年。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4.杨鲁新：《应用语言学中的质性研究与分析》，外语教学与研究出版社，2013年。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5.秦晓晴、毕劲：《外语教学定量研究方法及数据分析》，</w:t>
      </w:r>
      <w:bookmarkStart w:id="1" w:name="_Hlk43376850"/>
      <w:r>
        <w:rPr>
          <w:rFonts w:hint="eastAsia" w:asciiTheme="minorEastAsia" w:hAnsiTheme="minorEastAsia" w:eastAsiaTheme="minorEastAsia"/>
          <w:bCs/>
          <w:kern w:val="44"/>
          <w:sz w:val="21"/>
          <w:szCs w:val="21"/>
          <w:highlight w:val="none"/>
        </w:rPr>
        <w:t>外语教学与研究出版社，2015年。</w:t>
      </w:r>
      <w:bookmarkEnd w:id="1"/>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6．赵杨：《第二语言习得》，外语教学与研究出版社，外语教学与研究出版社，2015年。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7.[美]Susan Gass：《第二语言习得（第3版）》，北京大学出版社，2011年。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8. 徐大明、陶红印、谢天蔚：《当代社会语言学》，中国社会科学出版社，2016年。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9. [加] 罗纳德·沃德华，雷红波译：《社会语言学引论（第五版）》，复旦大学出版社，2009年。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10. 祝畹瑾：《新编社会语言学概论》，北京大学出版社，2013年。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11. 游汝杰、邹嘉彦：《社会语言学教程（第三版）》，复旦大学出版社，2016年。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12. [以] 博纳德·斯波斯基：《语言管理》，</w:t>
      </w:r>
      <w:bookmarkStart w:id="2" w:name="_Hlk43369983"/>
      <w:r>
        <w:rPr>
          <w:rFonts w:hint="eastAsia" w:asciiTheme="minorEastAsia" w:hAnsiTheme="minorEastAsia" w:eastAsiaTheme="minorEastAsia"/>
          <w:bCs/>
          <w:kern w:val="44"/>
          <w:sz w:val="21"/>
          <w:szCs w:val="21"/>
          <w:highlight w:val="none"/>
        </w:rPr>
        <w:t>张治国译，商务印书馆，2016年。</w:t>
      </w:r>
      <w:bookmarkEnd w:id="2"/>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13. [以] 博纳德·斯波斯基，张治国译：《语言政策——社会语言学中的重要论题》，商务印书馆，2011年。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14. [以] 艾拉娜·肖哈米，尹小荣译：《语言政策:隐意图与新方法》，</w:t>
      </w:r>
      <w:bookmarkStart w:id="3" w:name="_Hlk43370323"/>
      <w:r>
        <w:rPr>
          <w:rFonts w:hint="eastAsia" w:asciiTheme="minorEastAsia" w:hAnsiTheme="minorEastAsia" w:eastAsiaTheme="minorEastAsia"/>
          <w:bCs/>
          <w:kern w:val="44"/>
          <w:sz w:val="21"/>
          <w:szCs w:val="21"/>
          <w:highlight w:val="none"/>
        </w:rPr>
        <w:t>外语教学与研究出版社，2018年。</w:t>
      </w:r>
      <w:bookmarkEnd w:id="3"/>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15.[美] 戴维·约翰逊，方小兵译：《语言政策》，外语教学与研究出版社，201</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16.徐子亮、吴仁甫：《实用对外汉语教学法》（第三版），北京大学出版社，2013.</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17.（美）库玛著；邵滨译《文化全球化与语言教育》， 北京语言大学出版社，2017.</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18.吴勇毅：《对外汉语教学法》，商务印书馆，2019.</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19.吴勇毅、吴中伟、李劲荣 ：《实用汉语教学语法》，北京大学出版社，2016年.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20.丁安琪：《汉语作为第二语言学习者研究》，世界图书出版社，2010.</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21.丁安琪：《汉语作为第二语言学习者实证研究》，世界图书出版社，2011.</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22.叶军：《国际汉语教学案例分析与点评》，外语教学与研究出版社，2015.</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23.[美] 彼得·赖福吉（Peter Ladefoged），朱晓农、董建交、衣莉、袁丹等译《语音数据分析——田野调查和仪器技术入门》，商务印书馆，2018年。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24.Ladefoged.P &amp;Ian Maddieson. The sounds of the World’s Languages. Blackwell Plublishing.</w:t>
      </w:r>
    </w:p>
    <w:p>
      <w:pPr>
        <w:widowControl w:val="0"/>
        <w:spacing w:after="0" w:line="240" w:lineRule="auto"/>
        <w:ind w:firstLine="630" w:firstLineChars="300"/>
        <w:rPr>
          <w:rFonts w:ascii="宋体" w:hAnsi="宋体"/>
          <w:bCs/>
          <w:sz w:val="21"/>
          <w:szCs w:val="21"/>
          <w:highlight w:val="none"/>
        </w:rPr>
      </w:pPr>
      <w:r>
        <w:rPr>
          <w:rFonts w:hint="eastAsia" w:asciiTheme="minorEastAsia" w:hAnsiTheme="minorEastAsia" w:eastAsiaTheme="minorEastAsia"/>
          <w:bCs/>
          <w:kern w:val="44"/>
          <w:sz w:val="21"/>
          <w:szCs w:val="21"/>
          <w:highlight w:val="none"/>
        </w:rPr>
        <w:t>25.</w:t>
      </w:r>
      <w:r>
        <w:rPr>
          <w:rFonts w:ascii="宋体" w:hAnsi="宋体"/>
          <w:bCs/>
          <w:sz w:val="21"/>
          <w:szCs w:val="21"/>
          <w:highlight w:val="none"/>
        </w:rPr>
        <w:t xml:space="preserve"> </w:t>
      </w:r>
      <w:r>
        <w:rPr>
          <w:rFonts w:hint="eastAsia" w:ascii="宋体" w:hAnsi="宋体"/>
          <w:bCs/>
          <w:sz w:val="21"/>
          <w:szCs w:val="21"/>
          <w:highlight w:val="none"/>
        </w:rPr>
        <w:t xml:space="preserve">Halliday, M. A. K.《功能语法导论》（第二版），外语教学与研究出版社.2014 </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26.何兆熊《新编语用学概要》，上海外语教育出版社.1999</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 xml:space="preserve">27.何自然、冉永平《语用学概论》，湖南教育出版社，2006  </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28.吴勇毅著《对外汉语教学法》，商务印书馆，2012.</w:t>
      </w:r>
    </w:p>
    <w:p>
      <w:pPr>
        <w:pStyle w:val="21"/>
        <w:ind w:firstLine="630" w:firstLineChars="300"/>
        <w:rPr>
          <w:rFonts w:ascii="宋体" w:hAnsi="宋体"/>
          <w:bCs/>
          <w:sz w:val="21"/>
          <w:szCs w:val="21"/>
          <w:highlight w:val="none"/>
        </w:rPr>
      </w:pP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话语分析方向：</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1.pragmatics. Geoge Yule.上海外语教育出版社.2000</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2.Austin, J. L. How to Do Things with Words.  Oxford: Clarendon Press. 1962.</w:t>
      </w:r>
    </w:p>
    <w:p>
      <w:pPr>
        <w:widowControl w:val="0"/>
        <w:spacing w:after="0" w:line="240" w:lineRule="auto"/>
        <w:ind w:firstLine="630" w:firstLineChars="300"/>
        <w:rPr>
          <w:rFonts w:ascii="宋体" w:hAnsi="宋体"/>
          <w:bCs/>
          <w:color w:val="000000" w:themeColor="text1"/>
          <w:sz w:val="21"/>
          <w:szCs w:val="21"/>
          <w:highlight w:val="none"/>
        </w:rPr>
      </w:pPr>
      <w:r>
        <w:rPr>
          <w:rFonts w:hint="eastAsia" w:ascii="宋体" w:hAnsi="宋体"/>
          <w:bCs/>
          <w:sz w:val="21"/>
          <w:szCs w:val="21"/>
          <w:highlight w:val="none"/>
        </w:rPr>
        <w:t>3.</w:t>
      </w:r>
      <w:r>
        <w:rPr>
          <w:rFonts w:hint="eastAsia" w:ascii="宋体" w:hAnsi="宋体"/>
          <w:bCs/>
          <w:color w:val="000000" w:themeColor="text1"/>
          <w:sz w:val="21"/>
          <w:szCs w:val="21"/>
          <w:highlight w:val="none"/>
        </w:rPr>
        <w:t xml:space="preserve"> Brown, G. &amp; G. Yule.Discourse Analysis.  Cambridge: CUP. 1983.</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4.Leech, G.Principles of Pragmatics. London: Longman.1983</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5.Kenneth R. Rose, Gabriele Kasper编.陈新仁导读.Pragmatics in language teaching语言教学中的语用学.New York : Cambridge University Press, 2001.</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 xml:space="preserve">6.Schiffin Deborah.Discourse Makers.  Cambridge: The University Press.1987 </w:t>
      </w:r>
    </w:p>
    <w:p>
      <w:pPr>
        <w:widowControl w:val="0"/>
        <w:spacing w:after="0" w:line="240" w:lineRule="auto"/>
        <w:ind w:firstLine="630" w:firstLineChars="300"/>
        <w:rPr>
          <w:rFonts w:ascii="宋体" w:hAnsi="宋体"/>
          <w:bCs/>
          <w:sz w:val="21"/>
          <w:szCs w:val="21"/>
          <w:highlight w:val="none"/>
        </w:rPr>
      </w:pP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7.J C Richard,Analyzing discourse: a manual of basic conception,  外语教学与研究出版社, 2008</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8.Norman Fairclough. Longman,language and power.  London &amp; New York.1989</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9. Fairclough,N.Discourse and Social Change. Cambridge: Polity Press.1992</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10. (英)费尔克拉夫《话语与社会变迁》，华夏出版社 2003</w:t>
      </w:r>
    </w:p>
    <w:p>
      <w:pPr>
        <w:widowControl w:val="0"/>
        <w:spacing w:after="0" w:line="240" w:lineRule="auto"/>
        <w:ind w:firstLine="630" w:firstLineChars="300"/>
        <w:rPr>
          <w:rFonts w:ascii="宋体" w:hAnsi="宋体"/>
          <w:bCs/>
          <w:sz w:val="21"/>
          <w:szCs w:val="21"/>
          <w:highlight w:val="none"/>
        </w:rPr>
      </w:pPr>
      <w:r>
        <w:rPr>
          <w:rFonts w:hint="eastAsia" w:ascii="宋体" w:hAnsi="宋体"/>
          <w:bCs/>
          <w:sz w:val="21"/>
          <w:szCs w:val="21"/>
          <w:highlight w:val="none"/>
        </w:rPr>
        <w:t>11. 梵·迪克《话语研究多学科导论》，重庆大学出版社，2015</w:t>
      </w:r>
    </w:p>
    <w:p>
      <w:pPr>
        <w:widowControl w:val="0"/>
        <w:spacing w:after="0" w:line="240" w:lineRule="auto"/>
        <w:ind w:firstLine="630" w:firstLineChars="300"/>
        <w:rPr>
          <w:rFonts w:asciiTheme="minorEastAsia" w:hAnsiTheme="minorEastAsia" w:eastAsiaTheme="minorEastAsia"/>
          <w:bCs/>
          <w:kern w:val="44"/>
          <w:sz w:val="21"/>
          <w:szCs w:val="21"/>
          <w:highlight w:val="none"/>
        </w:rPr>
      </w:pPr>
    </w:p>
    <w:p>
      <w:pPr>
        <w:widowControl w:val="0"/>
        <w:spacing w:after="0" w:line="240" w:lineRule="auto"/>
        <w:ind w:firstLine="630" w:firstLineChars="300"/>
        <w:rPr>
          <w:rFonts w:asciiTheme="minorEastAsia" w:hAnsiTheme="minorEastAsia" w:eastAsiaTheme="minorEastAsia"/>
          <w:bCs/>
          <w:kern w:val="44"/>
          <w:sz w:val="21"/>
          <w:szCs w:val="21"/>
          <w:highlight w:val="none"/>
        </w:rPr>
      </w:pPr>
    </w:p>
    <w:p>
      <w:pPr>
        <w:widowControl w:val="0"/>
        <w:spacing w:after="0" w:line="240" w:lineRule="auto"/>
        <w:ind w:firstLine="630" w:firstLineChars="300"/>
        <w:rPr>
          <w:rFonts w:asciiTheme="minorEastAsia" w:hAnsiTheme="minorEastAsia" w:eastAsiaTheme="minorEastAsia"/>
          <w:bCs/>
          <w:kern w:val="44"/>
          <w:sz w:val="21"/>
          <w:szCs w:val="21"/>
          <w:highlight w:val="none"/>
        </w:rPr>
      </w:pP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社会语言学研究方向</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1祝畹瑾编：《社会语言学译文集》，北京大学出版社，1985年。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2祝畹瑾：《新编社会语言学概论》，北京大学出版社，2013年。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3陈原：《社会语言学》，商务印书馆，2004年。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4游汝杰、邹嘉彦：《社会语言学教程（第3版）》，复旦大学出版社，2016年。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5罗常培：《语言与文化》，北京出版社，2004年。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6陈望道：《修辞学发凡》，复旦大学出版社，2008年。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7刘亚猛：《西方修辞学史》，外语教学与研究出版社，2008年。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8胡范铸：《国家和机构形象修辞学：理论、方法、案例》，学林出版社，2017年。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9索振羽：《语用学教程（第二版）》，北京大学出版社，2014年。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r>
        <w:rPr>
          <w:rFonts w:hint="eastAsia" w:asciiTheme="minorEastAsia" w:hAnsiTheme="minorEastAsia" w:eastAsiaTheme="minorEastAsia"/>
          <w:bCs/>
          <w:kern w:val="44"/>
          <w:sz w:val="21"/>
          <w:szCs w:val="21"/>
          <w:highlight w:val="none"/>
        </w:rPr>
        <w:t>10露丝·沃达克、迈克尔·迈耶编：《批评话语分析方法（第二版）》，北京大学出版社，2014年。</w:t>
      </w:r>
    </w:p>
    <w:p>
      <w:pPr>
        <w:widowControl w:val="0"/>
        <w:spacing w:after="0" w:line="240" w:lineRule="auto"/>
        <w:ind w:firstLine="630" w:firstLineChars="300"/>
        <w:rPr>
          <w:rFonts w:asciiTheme="minorEastAsia" w:hAnsiTheme="minorEastAsia" w:eastAsiaTheme="minorEastAsia"/>
          <w:bCs/>
          <w:kern w:val="44"/>
          <w:sz w:val="21"/>
          <w:szCs w:val="21"/>
          <w:highlight w:val="none"/>
        </w:rPr>
      </w:pPr>
    </w:p>
    <w:p>
      <w:pPr>
        <w:widowControl w:val="0"/>
        <w:spacing w:after="0" w:line="240" w:lineRule="auto"/>
        <w:ind w:firstLine="630" w:firstLineChars="300"/>
        <w:rPr>
          <w:rFonts w:asciiTheme="minorEastAsia" w:hAnsiTheme="minorEastAsia" w:eastAsiaTheme="minorEastAsia"/>
          <w:bCs/>
          <w:kern w:val="44"/>
          <w:sz w:val="21"/>
          <w:szCs w:val="21"/>
          <w:highlight w:val="none"/>
        </w:rPr>
      </w:pPr>
    </w:p>
    <w:p>
      <w:pPr>
        <w:widowControl w:val="0"/>
        <w:spacing w:after="0" w:line="240" w:lineRule="auto"/>
        <w:ind w:firstLine="630" w:firstLineChars="300"/>
        <w:jc w:val="both"/>
        <w:rPr>
          <w:rFonts w:ascii="宋体" w:hAnsi="宋体"/>
          <w:b/>
          <w:bCs/>
          <w:kern w:val="2"/>
          <w:sz w:val="21"/>
          <w:szCs w:val="21"/>
          <w:highlight w:val="none"/>
        </w:rPr>
      </w:pPr>
      <w:r>
        <w:rPr>
          <w:rFonts w:hint="eastAsia" w:ascii="宋体" w:hAnsi="宋体"/>
          <w:kern w:val="2"/>
          <w:sz w:val="21"/>
          <w:szCs w:val="21"/>
          <w:highlight w:val="none"/>
        </w:rPr>
        <w:t>（三）</w:t>
      </w:r>
      <w:r>
        <w:rPr>
          <w:rFonts w:hint="eastAsia" w:ascii="宋体" w:hAnsi="宋体"/>
          <w:b/>
          <w:bCs/>
          <w:kern w:val="2"/>
          <w:sz w:val="21"/>
          <w:szCs w:val="21"/>
          <w:highlight w:val="none"/>
        </w:rPr>
        <w:t>汉语言文字学</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具体参考书目原则上由本专业研究生导师组提供，下列书目仅供参考。</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1、理论方法类</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唐兰：《古文字学导论》齐鲁书社，1981年。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马建忠：《马氏文通》，商务印书馆，1983年。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郭在贻：《训诂学》，中华书局，2005年。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唐作藩：《音韵学教程（第四版）》，北京大学出版社2013年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罗常培：《语言与文化》，语文出版社，1989年。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裘锡圭：《文字学概要》，商务印书馆，1990年。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史存直：《汉语语音史纲要》，商务印书馆，1981年。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周有光：《世界文字发展史》，上海教育出版社，1997年。</w:t>
      </w:r>
    </w:p>
    <w:p>
      <w:pPr>
        <w:pStyle w:val="12"/>
        <w:spacing w:beforeLines="0" w:after="0" w:afterLines="0"/>
        <w:ind w:firstLine="0" w:firstLineChars="0"/>
        <w:rPr>
          <w:rFonts w:asciiTheme="minorEastAsia" w:hAnsiTheme="minorEastAsia" w:eastAsiaTheme="minorEastAsia"/>
          <w:sz w:val="21"/>
          <w:szCs w:val="21"/>
          <w:highlight w:val="none"/>
        </w:rPr>
      </w:pP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2、材料释读类（必读其中一种）</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（1）甲骨金文类</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郭沫若主编:《甲骨文合集》, 中华书局出版1979-1983年。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中国社会科学院考古研究所《殷周金文集成》（修订增补本），中华书局2015年。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（2）战国简牍类</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陈伟主编：《楚地出土战国简册十四种》，经济科学出版社2009年。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马承源主编：《上海博物馆藏楚竹书1-9》，上海古籍出版社2001-2012年。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李学勤主编：《清华大学藏战国竹简(壹-陆)》中西书局2010-2017年。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（3）秦汉魏晋简帛石刻类</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睡虎地秦墓竹简整理小组编：《睡虎地秦墓竹简》，文物出版社1978年。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张家山二四七号汉墓竹简整理小组：《张家山汉墓竹简（二四七号墓）》，文物出版社2001年。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銀雀山漢墓竹簡整理小組：《银雀山汉墓竹简（壹-贰）》文物出版社1985、2010年。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裘锡圭主编：《长沙马王堆汉墓简帛集成》，中华书局2014年。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北京大学出土文献研究所：《北京大学藏西汉竹书-贰》，上海古籍出版社2012年。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毛远明《汉魏六朝碑刻校注》，线装书局2008年。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（4）经典专书类</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段玉裁：《说文解字注》，上海古籍出版社，1981年。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王念孙：《广雅疏证》，江苏古籍出版社，1984年。</w:t>
      </w:r>
    </w:p>
    <w:p>
      <w:pPr>
        <w:pStyle w:val="12"/>
        <w:spacing w:beforeLines="0" w:after="0" w:afterLines="0"/>
        <w:ind w:firstLine="735" w:firstLineChars="350"/>
        <w:rPr>
          <w:rFonts w:asciiTheme="minorEastAsia" w:hAnsiTheme="minorEastAsia" w:eastAsiaTheme="minorEastAsia"/>
          <w:bCs w:val="0"/>
          <w:sz w:val="21"/>
          <w:szCs w:val="21"/>
          <w:highlight w:val="none"/>
        </w:rPr>
      </w:pPr>
      <w:r>
        <w:rPr>
          <w:rFonts w:hint="eastAsia" w:asciiTheme="minorEastAsia" w:hAnsiTheme="minorEastAsia" w:eastAsiaTheme="minorEastAsia"/>
          <w:bCs w:val="0"/>
          <w:sz w:val="21"/>
          <w:szCs w:val="21"/>
          <w:highlight w:val="none"/>
        </w:rPr>
        <w:t>郝懿行：《尔雅义疏》，上海古籍出版社，1982年。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bCs w:val="0"/>
          <w:sz w:val="21"/>
          <w:szCs w:val="21"/>
          <w:highlight w:val="none"/>
        </w:rPr>
        <w:t>王引之：《经传释词》，江苏古籍出版社，1985年。</w:t>
      </w: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（四）</w:t>
      </w:r>
      <w:r>
        <w:rPr>
          <w:rFonts w:ascii="宋体" w:hAnsi="宋体"/>
          <w:b/>
          <w:bCs/>
          <w:kern w:val="2"/>
          <w:sz w:val="21"/>
          <w:szCs w:val="21"/>
          <w:highlight w:val="none"/>
        </w:rPr>
        <w:t>.</w:t>
      </w:r>
      <w:r>
        <w:rPr>
          <w:rFonts w:hint="eastAsia" w:ascii="宋体" w:hAnsi="宋体"/>
          <w:b/>
          <w:bCs/>
          <w:kern w:val="2"/>
          <w:sz w:val="21"/>
          <w:szCs w:val="21"/>
          <w:highlight w:val="none"/>
        </w:rPr>
        <w:t>中国古典文献学</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具体参考书目原则上由本专业研究生导师组提供，下列书目仅供参考。</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1.[宋]朱熹集注，《四书集注》，中华书局，1983年。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2.[汉]河上公注，《老子章句》，四部丛刊本。</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3.[晋]郭象注、[清]郭庆藩集释，《庄子集释》，中华书局，1983年。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4.[宋]朱熹集注，《楚辞集注》，上海古籍出版社，1982年。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5.钱穆著，《国史大纲》，商务印书馆，1994年。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asciiTheme="minorEastAsia" w:hAnsiTheme="minorEastAsia" w:eastAsiaTheme="minorEastAsia"/>
          <w:sz w:val="21"/>
          <w:szCs w:val="21"/>
          <w:highlight w:val="none"/>
        </w:rPr>
        <w:t>叶德辉</w:t>
      </w:r>
      <w:r>
        <w:rPr>
          <w:rFonts w:hint="eastAsia" w:asciiTheme="minorEastAsia" w:hAnsiTheme="minorEastAsia" w:eastAsiaTheme="minorEastAsia"/>
          <w:sz w:val="21"/>
          <w:szCs w:val="21"/>
          <w:highlight w:val="none"/>
        </w:rPr>
        <w:t>著，《</w:t>
      </w:r>
      <w:r>
        <w:rPr>
          <w:rFonts w:asciiTheme="minorEastAsia" w:hAnsiTheme="minorEastAsia" w:eastAsiaTheme="minorEastAsia"/>
          <w:sz w:val="21"/>
          <w:szCs w:val="21"/>
          <w:highlight w:val="none"/>
        </w:rPr>
        <w:t>书林清话</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上海古籍出版社，2002</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余嘉锡</w:t>
      </w:r>
      <w:r>
        <w:rPr>
          <w:rFonts w:hint="eastAsia" w:asciiTheme="minorEastAsia" w:hAnsiTheme="minorEastAsia" w:eastAsiaTheme="minorEastAsia"/>
          <w:sz w:val="21"/>
          <w:szCs w:val="21"/>
          <w:highlight w:val="none"/>
        </w:rPr>
        <w:t>著，《</w:t>
      </w:r>
      <w:r>
        <w:rPr>
          <w:rFonts w:asciiTheme="minorEastAsia" w:hAnsiTheme="minorEastAsia" w:eastAsiaTheme="minorEastAsia"/>
          <w:sz w:val="21"/>
          <w:szCs w:val="21"/>
          <w:highlight w:val="none"/>
        </w:rPr>
        <w:t>目录学发微</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上海古籍出版社，2002</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asciiTheme="minorEastAsia" w:hAnsiTheme="minorEastAsia" w:eastAsiaTheme="minorEastAsia"/>
          <w:sz w:val="21"/>
          <w:szCs w:val="21"/>
          <w:highlight w:val="none"/>
        </w:rPr>
        <w:t>孙钦善</w:t>
      </w:r>
      <w:r>
        <w:rPr>
          <w:rFonts w:hint="eastAsia" w:asciiTheme="minorEastAsia" w:hAnsiTheme="minorEastAsia" w:eastAsiaTheme="minorEastAsia"/>
          <w:sz w:val="21"/>
          <w:szCs w:val="21"/>
          <w:highlight w:val="none"/>
        </w:rPr>
        <w:t>著，《</w:t>
      </w:r>
      <w:r>
        <w:rPr>
          <w:rFonts w:asciiTheme="minorEastAsia" w:hAnsiTheme="minorEastAsia" w:eastAsiaTheme="minorEastAsia"/>
          <w:sz w:val="21"/>
          <w:szCs w:val="21"/>
          <w:highlight w:val="none"/>
        </w:rPr>
        <w:t>中国古文献学史</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中华书局，1994</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9 .[清]</w:t>
      </w:r>
      <w:r>
        <w:rPr>
          <w:rFonts w:asciiTheme="minorEastAsia" w:hAnsiTheme="minorEastAsia" w:eastAsiaTheme="minorEastAsia"/>
          <w:sz w:val="21"/>
          <w:szCs w:val="21"/>
          <w:highlight w:val="none"/>
        </w:rPr>
        <w:t>章学诚</w:t>
      </w:r>
      <w:r>
        <w:rPr>
          <w:rFonts w:hint="eastAsia" w:asciiTheme="minorEastAsia" w:hAnsiTheme="minorEastAsia" w:eastAsiaTheme="minorEastAsia"/>
          <w:sz w:val="21"/>
          <w:szCs w:val="21"/>
          <w:highlight w:val="none"/>
        </w:rPr>
        <w:t>著、</w:t>
      </w:r>
      <w:r>
        <w:rPr>
          <w:rFonts w:asciiTheme="minorEastAsia" w:hAnsiTheme="minorEastAsia" w:eastAsiaTheme="minorEastAsia"/>
          <w:sz w:val="21"/>
          <w:szCs w:val="21"/>
          <w:highlight w:val="none"/>
        </w:rPr>
        <w:t>王重民通解</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校雠通义通解</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上海古籍出版社，2009</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w:t>
      </w:r>
      <w:r>
        <w:rPr>
          <w:rFonts w:asciiTheme="minorEastAsia" w:hAnsiTheme="minorEastAsia" w:eastAsiaTheme="minorEastAsia"/>
          <w:sz w:val="21"/>
          <w:szCs w:val="21"/>
          <w:highlight w:val="none"/>
        </w:rPr>
        <w:t>陈垣</w:t>
      </w:r>
      <w:r>
        <w:rPr>
          <w:rFonts w:hint="eastAsia" w:asciiTheme="minorEastAsia" w:hAnsiTheme="minorEastAsia" w:eastAsiaTheme="minorEastAsia"/>
          <w:sz w:val="21"/>
          <w:szCs w:val="21"/>
          <w:highlight w:val="none"/>
        </w:rPr>
        <w:t>著，《</w:t>
      </w:r>
      <w:r>
        <w:rPr>
          <w:rFonts w:asciiTheme="minorEastAsia" w:hAnsiTheme="minorEastAsia" w:eastAsiaTheme="minorEastAsia"/>
          <w:sz w:val="21"/>
          <w:szCs w:val="21"/>
          <w:highlight w:val="none"/>
        </w:rPr>
        <w:t>校勘学释例</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中华书局，2004</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w:t>
      </w:r>
      <w:r>
        <w:rPr>
          <w:rFonts w:asciiTheme="minorEastAsia" w:hAnsiTheme="minorEastAsia" w:eastAsiaTheme="minorEastAsia"/>
          <w:sz w:val="21"/>
          <w:szCs w:val="21"/>
          <w:highlight w:val="none"/>
        </w:rPr>
        <w:t>清</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皮锡瑞著</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周予同注释</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经学历史</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，中华书局，2008</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12.王重民著，《中国善本书提要》，上海古籍出版社，1983年。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13.李致忠著，</w:t>
      </w:r>
      <w:r>
        <w:rPr>
          <w:rFonts w:asciiTheme="minorEastAsia" w:hAnsiTheme="minorEastAsia" w:eastAsiaTheme="minorEastAsia"/>
          <w:sz w:val="21"/>
          <w:szCs w:val="21"/>
          <w:highlight w:val="none"/>
        </w:rPr>
        <w:t>《宋版书叙录》</w:t>
      </w:r>
      <w:r>
        <w:rPr>
          <w:rFonts w:hint="eastAsia" w:asciiTheme="minorEastAsia" w:hAnsiTheme="minorEastAsia" w:eastAsiaTheme="minorEastAsia"/>
          <w:sz w:val="21"/>
          <w:szCs w:val="21"/>
          <w:highlight w:val="none"/>
        </w:rPr>
        <w:t>，国家图书馆出版社，1997年。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14．万曼著，《唐集叙录》，中华书局，1982年。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梁启超原著，朱维铮校注，《清代学术概论》中华书局, 2010年。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rPr>
        <w:t>余嘉锡《四库提要辨证》（任意版本）。</w:t>
      </w:r>
    </w:p>
    <w:p>
      <w:pPr>
        <w:pStyle w:val="12"/>
        <w:spacing w:beforeLines="0" w:after="0" w:afterLines="0"/>
        <w:ind w:firstLine="735" w:firstLineChars="350"/>
        <w:rPr>
          <w:rFonts w:asciiTheme="minorEastAsia" w:hAnsiTheme="minorEastAsia" w:eastAsiaTheme="minorEastAsia"/>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（五）</w:t>
      </w:r>
      <w:r>
        <w:rPr>
          <w:rFonts w:ascii="宋体" w:hAnsi="宋体"/>
          <w:b/>
          <w:bCs/>
          <w:kern w:val="2"/>
          <w:sz w:val="21"/>
          <w:szCs w:val="21"/>
          <w:highlight w:val="none"/>
        </w:rPr>
        <w:t>.</w:t>
      </w:r>
      <w:r>
        <w:rPr>
          <w:rFonts w:hint="eastAsia" w:ascii="宋体" w:hAnsi="宋体"/>
          <w:b/>
          <w:bCs/>
          <w:kern w:val="2"/>
          <w:sz w:val="21"/>
          <w:szCs w:val="21"/>
          <w:highlight w:val="none"/>
        </w:rPr>
        <w:t>中国古代文学</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具体参考书目原则上由本专业研究生导师组提供，下列书目仅供参考。</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（一）小说戏曲方向</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1.章学诚《文史通义》（中华书局，2014）</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2.梁启超《中国近三百年学术史》（商务印书馆，2011）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3.徐复观《中国文学精神》（上海书店出版社，2006）</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4.鲁迅《中国小说史略》（上海古籍出版社，2006）</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5.胡适《中国章回小说考证》（北京师范大学出版，2013）</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6.胡士莹《话本小说概论》（商务印书馆，2011）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7.石昌渝《中国小说源流论》（修订版）（三联书店，2015）</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8.陈平原《小说史：理论与实践》（北京大学出版社，1993）</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9李剑国《唐前志怪小说史》（人民文学出版社，2011）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10.沈德符《顾曲杂言》（《沈德符集》，浙江古籍出版社，2015）</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11.李渔《闲情偶寄》（中华书局，2007）</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.王国维《宋元戏曲史》（中华书局，2015）</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.吴梅《曲学通论》 （上海古籍出版社，2013）</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.郭英德《明清传奇史》（江苏古籍出版社，2001）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5.葛兆光</w:t>
      </w:r>
      <w:r>
        <w:rPr>
          <w:rFonts w:hint="eastAsia" w:asciiTheme="minorEastAsia" w:hAnsiTheme="minorEastAsia" w:eastAsiaTheme="minorEastAsia"/>
          <w:sz w:val="21"/>
          <w:szCs w:val="21"/>
          <w:highlight w:val="none"/>
        </w:rPr>
        <w:t>《中国宗教与文学论集》（清华大学出版社，1</w:t>
      </w:r>
      <w:r>
        <w:rPr>
          <w:rFonts w:asciiTheme="minorEastAsia" w:hAnsiTheme="minorEastAsia" w:eastAsiaTheme="minorEastAsia"/>
          <w:sz w:val="21"/>
          <w:szCs w:val="21"/>
          <w:highlight w:val="none"/>
        </w:rPr>
        <w:t>998年</w:t>
      </w:r>
      <w:r>
        <w:rPr>
          <w:rFonts w:hint="eastAsia" w:asciiTheme="minorEastAsia" w:hAnsiTheme="minorEastAsia" w:eastAsiaTheme="minorEastAsia"/>
          <w:sz w:val="21"/>
          <w:szCs w:val="21"/>
          <w:highlight w:val="none"/>
        </w:rPr>
        <w:t>）</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16. 程千帆、吴新雷《两宋文学史》（上海古籍出版社，1991）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17. 钱锺书《宋诗选注》（人民文学出版社，2017）</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18. 赵齐平《宋诗臆说》（北京大学出版社，1994）</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19. 王水照主编《宋代文学通论》（河南大学出版社，1997）</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 朱刚《唐宋“古文运动”与士大夫文学》（复旦大学出版社，2013）</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21. 黄永武《中国诗学·鉴赏篇》（新世界出版社，2012）</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22. 严迪昌《清诗史》（人民文学出版社，2011）</w:t>
      </w:r>
    </w:p>
    <w:p>
      <w:pPr>
        <w:pStyle w:val="12"/>
        <w:spacing w:beforeLines="0" w:after="0" w:afterLines="0"/>
        <w:ind w:firstLine="735" w:firstLineChars="350"/>
        <w:rPr>
          <w:rFonts w:asciiTheme="minorEastAsia" w:hAnsiTheme="minorEastAsia" w:eastAsiaTheme="minorEastAsia"/>
          <w:sz w:val="21"/>
          <w:szCs w:val="21"/>
          <w:highlight w:val="none"/>
        </w:rPr>
      </w:pPr>
    </w:p>
    <w:p>
      <w:pPr>
        <w:pStyle w:val="12"/>
        <w:spacing w:beforeLines="0" w:after="0" w:afterLines="0"/>
        <w:ind w:firstLine="735" w:firstLineChars="350"/>
        <w:rPr>
          <w:rFonts w:asciiTheme="minorEastAsia" w:hAnsiTheme="minorEastAsia" w:eastAsiaTheme="minorEastAsia"/>
          <w:sz w:val="21"/>
          <w:szCs w:val="21"/>
          <w:highlight w:val="none"/>
        </w:rPr>
      </w:pP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（二）诗文方向</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1.【宋】朱熹集注 《四书集注》　（中华书局1983）</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.【晋】郭象注  【清】郭庆藩集释《庄子集释》　（中华书局，1983）</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【唐】慧能著《坛经》 （版本可不论）</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.钱穆著《国史大纲》　（商务印书馆，1994.）</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 xml:space="preserve">.【宋】朱熹撰《诗集传》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（上海古籍出版社，1982）</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rPr>
        <w:t>.【宋】朱熹集注《楚辞集注》  （上海古籍出版社，1982）</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7</w:t>
      </w:r>
      <w:r>
        <w:rPr>
          <w:rFonts w:hint="eastAsia" w:asciiTheme="minorEastAsia" w:hAnsiTheme="minorEastAsia" w:eastAsiaTheme="minorEastAsia"/>
          <w:sz w:val="21"/>
          <w:szCs w:val="21"/>
          <w:highlight w:val="none"/>
        </w:rPr>
        <w:t>.【西晋】陆机撰，张少康集解《文赋集解》 （人民文学出版社，2003）</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w:t>
      </w:r>
      <w:r>
        <w:rPr>
          <w:rFonts w:hint="eastAsia" w:asciiTheme="minorEastAsia" w:hAnsiTheme="minorEastAsia" w:eastAsiaTheme="minorEastAsia"/>
          <w:sz w:val="21"/>
          <w:szCs w:val="21"/>
          <w:highlight w:val="none"/>
        </w:rPr>
        <w:t>【南朝梁】锺嵘撰，曹旭集注《诗品集注》（上海古籍出版社，2011）</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9</w:t>
      </w:r>
      <w:r>
        <w:rPr>
          <w:rFonts w:hint="eastAsia" w:asciiTheme="minorEastAsia" w:hAnsiTheme="minorEastAsia" w:eastAsiaTheme="minorEastAsia"/>
          <w:sz w:val="21"/>
          <w:szCs w:val="21"/>
          <w:highlight w:val="none"/>
        </w:rPr>
        <w:t>. 【清】刘熙载撰《艺概》　　（上海古籍出版社，1982）</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0</w:t>
      </w:r>
      <w:r>
        <w:rPr>
          <w:rFonts w:hint="eastAsia" w:asciiTheme="minorEastAsia" w:hAnsiTheme="minorEastAsia" w:eastAsiaTheme="minorEastAsia"/>
          <w:sz w:val="21"/>
          <w:szCs w:val="21"/>
          <w:highlight w:val="none"/>
        </w:rPr>
        <w:t>.王国维著《人间词话》（人民文学出版社，1962）</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.王力著《汉语诗律学》（上海教育出版社，2005）</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宗白华著《美学散步》（上海人民出版社，1981）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.闻一多著《唐诗杂论》（中华书局，2009）</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.罗宗强著《隋唐五代文学思想史》（中华书局，1999）</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.李剑国著《唐前志怪小说史》（人民文学出版社，2011）</w:t>
      </w:r>
    </w:p>
    <w:p>
      <w:pPr>
        <w:pStyle w:val="12"/>
        <w:spacing w:beforeLines="0" w:after="0" w:afterLines="0"/>
        <w:ind w:firstLine="735" w:firstLineChars="350"/>
        <w:rPr>
          <w:rFonts w:asciiTheme="minorEastAsia" w:hAnsiTheme="minorEastAsia" w:eastAsiaTheme="minorEastAsia"/>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（六）</w:t>
      </w:r>
      <w:r>
        <w:rPr>
          <w:rFonts w:ascii="宋体" w:hAnsi="宋体"/>
          <w:b/>
          <w:bCs/>
          <w:kern w:val="2"/>
          <w:sz w:val="21"/>
          <w:szCs w:val="21"/>
          <w:highlight w:val="none"/>
        </w:rPr>
        <w:t>.</w:t>
      </w:r>
      <w:r>
        <w:rPr>
          <w:rFonts w:hint="eastAsia" w:ascii="宋体" w:hAnsi="宋体"/>
          <w:b/>
          <w:bCs/>
          <w:kern w:val="2"/>
          <w:sz w:val="21"/>
          <w:szCs w:val="21"/>
          <w:highlight w:val="none"/>
        </w:rPr>
        <w:t>中国现当代文学</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具体参考书目原则上由本专业研究生导师组提供，下列书目仅供参考。</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1．特里伊格尔顿著，伍晓明译，《二十世纪西方文学理论》，北京大学出版社，2007</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2．乔纳森卡勒著，李平译，《文学理论入门》，译林出版社，2008</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 霍尔著，徐亮译，《表征：文化表象与意指实践》，商务印书馆，2003</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 黄修己著，《中国新文学史编纂史》（第二版），北京大学出版社，2007</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 周作人著，《中国新文学的源流》，北京十月文艺出版社，2011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 钱谷融著，《钱谷融论文学》，华东师范大学出版社，2008</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 王晓明等编，《二十世纪中国文学史论》修订版，东方出版中心，2003</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 温儒敏等著，《中国现当代文学学科概要》，北京大学出版社，2005</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9. 蔡元培等著，《中国新文学大系（1917-1927）导论集》，岳麓书社，2011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 伊藤虎丸著，《鲁迅、创造社与日本文学》，北京大学出版社，2005</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 木山英雄著，赵京华译，《文学复古与文学革命》，北京大学出版社，2004</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 李欧梵著，毛尖译，《上海摩登》，人民文学出版社，2010</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13. 韩南著，徐侠译，《中国近代小说的兴起》，上海教育出版社，2004</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 安敏成著，姜涛译，《现实主义的限制》，江苏人民出版社，2001</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15. 李泽厚著，《中国现代思想史论》，北京三联书店，2008</w:t>
      </w: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（七）</w:t>
      </w:r>
      <w:r>
        <w:rPr>
          <w:rFonts w:ascii="宋体" w:hAnsi="宋体"/>
          <w:b/>
          <w:bCs/>
          <w:kern w:val="2"/>
          <w:sz w:val="21"/>
          <w:szCs w:val="21"/>
          <w:highlight w:val="none"/>
        </w:rPr>
        <w:t>.</w:t>
      </w:r>
      <w:r>
        <w:rPr>
          <w:rFonts w:hint="eastAsia" w:ascii="宋体" w:hAnsi="宋体"/>
          <w:b/>
          <w:bCs/>
          <w:kern w:val="2"/>
          <w:sz w:val="21"/>
          <w:szCs w:val="21"/>
          <w:highlight w:val="none"/>
        </w:rPr>
        <w:t>比较文学与世界文学</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具体参考书目原则上由本专业研究生导师组提供，下列书目仅供参考。</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必读书目</w:t>
      </w:r>
      <w:r>
        <w:rPr>
          <w:rFonts w:hint="eastAsia" w:asciiTheme="minorEastAsia" w:hAnsiTheme="minorEastAsia" w:eastAsiaTheme="minorEastAsia"/>
          <w:sz w:val="21"/>
          <w:szCs w:val="21"/>
          <w:highlight w:val="none"/>
        </w:rPr>
        <w:t>：</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、柏拉图：《柏拉图文艺对话录》，朱光潜译，安徽教育出版社</w:t>
      </w:r>
      <w:r>
        <w:rPr>
          <w:rFonts w:asciiTheme="minorEastAsia" w:hAnsiTheme="minorEastAsia" w:eastAsiaTheme="minorEastAsia"/>
          <w:sz w:val="21"/>
          <w:szCs w:val="21"/>
          <w:highlight w:val="none"/>
        </w:rPr>
        <w:t>2007</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、亚里士多德：《诗学》，陈中梅译注，商务印书馆</w:t>
      </w:r>
      <w:r>
        <w:rPr>
          <w:rFonts w:asciiTheme="minorEastAsia" w:hAnsiTheme="minorEastAsia" w:eastAsiaTheme="minorEastAsia"/>
          <w:sz w:val="21"/>
          <w:szCs w:val="21"/>
          <w:highlight w:val="none"/>
        </w:rPr>
        <w:t>1996</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、莱辛：《拉奥孔》，朱光潜译，人民文学出版社</w:t>
      </w:r>
      <w:r>
        <w:rPr>
          <w:rFonts w:asciiTheme="minorEastAsia" w:hAnsiTheme="minorEastAsia" w:eastAsiaTheme="minorEastAsia"/>
          <w:sz w:val="21"/>
          <w:szCs w:val="21"/>
          <w:highlight w:val="none"/>
        </w:rPr>
        <w:t>1997</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4、席勒：《审美教育书简》，冯至、范大灿译，上海人民出版社</w:t>
      </w:r>
      <w:r>
        <w:rPr>
          <w:rFonts w:asciiTheme="minorEastAsia" w:hAnsiTheme="minorEastAsia" w:eastAsiaTheme="minorEastAsia"/>
          <w:sz w:val="21"/>
          <w:szCs w:val="21"/>
          <w:highlight w:val="none"/>
        </w:rPr>
        <w:t>2003</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asciiTheme="minorEastAsia" w:hAnsiTheme="minorEastAsia" w:eastAsiaTheme="minorEastAsia"/>
          <w:sz w:val="21"/>
          <w:szCs w:val="21"/>
          <w:highlight w:val="none"/>
        </w:rPr>
        <w:t xml:space="preserve">叶维廉：《中国诗学》，人民文学出版社2006年版。 </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asciiTheme="minorEastAsia" w:hAnsiTheme="minorEastAsia" w:eastAsiaTheme="minorEastAsia"/>
          <w:sz w:val="21"/>
          <w:szCs w:val="21"/>
          <w:highlight w:val="none"/>
        </w:rPr>
        <w:t xml:space="preserve">大卫·丹穆若什：《什么是世界文学？》，査明建、宋明炜等译，北京大学出版社2015年版。 </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伊恩·瓦特：《小说的兴起</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笛福、理查逊、菲尔丁研究》，高原、董红钧译，三联书店1992年版。</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asciiTheme="minorEastAsia" w:hAnsiTheme="minorEastAsia" w:eastAsiaTheme="minorEastAsia"/>
          <w:sz w:val="21"/>
          <w:szCs w:val="21"/>
          <w:highlight w:val="none"/>
        </w:rPr>
        <w:t xml:space="preserve">弗拉基米尔·雅可夫列维奇·普罗普：《故事形态学》，贾放译，中华书局2006年版。 </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9、</w:t>
      </w:r>
      <w:r>
        <w:rPr>
          <w:rFonts w:asciiTheme="minorEastAsia" w:hAnsiTheme="minorEastAsia" w:eastAsiaTheme="minorEastAsia"/>
          <w:sz w:val="21"/>
          <w:szCs w:val="21"/>
          <w:highlight w:val="none"/>
        </w:rPr>
        <w:t>S.M.吉尔伯特、苏珊·古芭：《阁楼上的疯女人》，杨莉馨译，上海人民出版社2015年。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w:t>
      </w:r>
      <w:r>
        <w:rPr>
          <w:rFonts w:asciiTheme="minorEastAsia" w:hAnsiTheme="minorEastAsia" w:eastAsiaTheme="minorEastAsia"/>
          <w:sz w:val="21"/>
          <w:szCs w:val="21"/>
          <w:highlight w:val="none"/>
        </w:rPr>
        <w:t>马克思、恩格斯：《共产党宣言》，马恩列斯著作编译局，人民出版社1997年</w:t>
      </w:r>
      <w:r>
        <w:rPr>
          <w:rFonts w:hint="eastAsia" w:asciiTheme="minorEastAsia" w:hAnsiTheme="minorEastAsia" w:eastAsiaTheme="minorEastAsia"/>
          <w:sz w:val="21"/>
          <w:szCs w:val="21"/>
          <w:highlight w:val="none"/>
        </w:rPr>
        <w:t>。</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11、勒内·韦勒克、奥斯汀·沃伦：《文学理论》，刘象愚等译，江苏教育出版社</w:t>
      </w:r>
      <w:r>
        <w:rPr>
          <w:rFonts w:asciiTheme="minorEastAsia" w:hAnsiTheme="minorEastAsia" w:eastAsiaTheme="minorEastAsia"/>
          <w:sz w:val="21"/>
          <w:szCs w:val="21"/>
          <w:highlight w:val="none"/>
        </w:rPr>
        <w:t>2005</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12、齐马：《比较文学导论》，范劲、高晓倩译，安徽教育出版社</w:t>
      </w:r>
      <w:r>
        <w:rPr>
          <w:rFonts w:asciiTheme="minorEastAsia" w:hAnsiTheme="minorEastAsia" w:eastAsiaTheme="minorEastAsia"/>
          <w:sz w:val="21"/>
          <w:szCs w:val="21"/>
          <w:highlight w:val="none"/>
        </w:rPr>
        <w:t>2009</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3、袁可嘉：《欧美现代派文学概论》，广西师范大学出版社</w:t>
      </w:r>
      <w:r>
        <w:rPr>
          <w:rFonts w:asciiTheme="minorEastAsia" w:hAnsiTheme="minorEastAsia" w:eastAsiaTheme="minorEastAsia"/>
          <w:sz w:val="21"/>
          <w:szCs w:val="21"/>
          <w:highlight w:val="none"/>
        </w:rPr>
        <w:t>2003</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4、巴赫金：《陀思妥耶夫斯基诗学问题》，刘虎译，中央编译出版社</w:t>
      </w:r>
      <w:r>
        <w:rPr>
          <w:rFonts w:asciiTheme="minorEastAsia" w:hAnsiTheme="minorEastAsia" w:eastAsiaTheme="minorEastAsia"/>
          <w:sz w:val="21"/>
          <w:szCs w:val="21"/>
          <w:highlight w:val="none"/>
        </w:rPr>
        <w:t>2010</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5、萨义德：《东方学》，王宇根译，三联书店</w:t>
      </w:r>
      <w:r>
        <w:rPr>
          <w:rFonts w:asciiTheme="minorEastAsia" w:hAnsiTheme="minorEastAsia" w:eastAsiaTheme="minorEastAsia"/>
          <w:sz w:val="21"/>
          <w:szCs w:val="21"/>
          <w:highlight w:val="none"/>
        </w:rPr>
        <w:t>2007</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选读书目：</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16</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 xml:space="preserve">Auerbach, Erich, Mimesis: The Representation of Reality in Western Literature, </w:t>
      </w:r>
      <w:r>
        <w:rPr>
          <w:rFonts w:hint="eastAsia" w:asciiTheme="minorEastAsia" w:hAnsiTheme="minorEastAsia" w:eastAsiaTheme="minorEastAsia"/>
          <w:sz w:val="21"/>
          <w:szCs w:val="21"/>
          <w:highlight w:val="none"/>
        </w:rPr>
        <w:t>张和龙导读，上海教育出版社</w:t>
      </w:r>
      <w:r>
        <w:rPr>
          <w:rFonts w:asciiTheme="minorEastAsia" w:hAnsiTheme="minorEastAsia" w:eastAsiaTheme="minorEastAsia"/>
          <w:sz w:val="21"/>
          <w:szCs w:val="21"/>
          <w:highlight w:val="none"/>
        </w:rPr>
        <w:t>2009</w:t>
      </w:r>
      <w:r>
        <w:rPr>
          <w:rFonts w:hint="eastAsia" w:asciiTheme="minorEastAsia" w:hAnsiTheme="minorEastAsia" w:eastAsiaTheme="minorEastAsia"/>
          <w:sz w:val="21"/>
          <w:szCs w:val="21"/>
          <w:highlight w:val="none"/>
        </w:rPr>
        <w:t>年。</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张隆溪：《道与逻各斯</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东西方文学阐释学》，冯川译，江苏教育出版社2006年版。</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后藤昭雄：《日本古代汉文学与中国文学》，高兵兵译，中华书局2006年。</w:t>
      </w:r>
    </w:p>
    <w:p>
      <w:pPr>
        <w:pStyle w:val="12"/>
        <w:spacing w:beforeLines="0" w:after="0" w:afterLines="0"/>
        <w:ind w:firstLine="735" w:firstLineChars="3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19、</w:t>
      </w:r>
      <w:r>
        <w:rPr>
          <w:rFonts w:asciiTheme="minorEastAsia" w:hAnsiTheme="minorEastAsia" w:eastAsiaTheme="minorEastAsia"/>
          <w:sz w:val="21"/>
          <w:szCs w:val="21"/>
          <w:highlight w:val="none"/>
        </w:rPr>
        <w:t>本尼迪克特·安德森：《想象的共同体——民族主义的起源与散布（增订版）》，吴叡人译，上海人民出版社2011年</w:t>
      </w:r>
      <w:r>
        <w:rPr>
          <w:rFonts w:hint="eastAsia" w:asciiTheme="minorEastAsia" w:hAnsiTheme="minorEastAsia" w:eastAsiaTheme="minorEastAsia"/>
          <w:sz w:val="21"/>
          <w:szCs w:val="21"/>
          <w:highlight w:val="none"/>
        </w:rPr>
        <w:t>。</w:t>
      </w:r>
    </w:p>
    <w:p>
      <w:pPr>
        <w:pStyle w:val="12"/>
        <w:spacing w:beforeLines="0" w:after="0" w:afterLines="0"/>
        <w:ind w:firstLine="735" w:firstLineChars="3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哈罗德·布鲁姆</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《西方正典》，江宁康译，译林出版社2011年。</w:t>
      </w:r>
    </w:p>
    <w:p>
      <w:pPr>
        <w:pStyle w:val="12"/>
        <w:spacing w:beforeLines="0" w:after="0" w:afterLines="0"/>
        <w:ind w:firstLine="735" w:firstLineChars="350"/>
        <w:rPr>
          <w:rFonts w:asciiTheme="minorEastAsia" w:hAnsiTheme="minorEastAsia" w:eastAsiaTheme="minorEastAsia"/>
          <w:sz w:val="21"/>
          <w:szCs w:val="21"/>
          <w:highlight w:val="none"/>
        </w:rPr>
      </w:pPr>
    </w:p>
    <w:p>
      <w:pPr>
        <w:pStyle w:val="12"/>
        <w:spacing w:beforeLines="0" w:after="0" w:afterLines="0"/>
        <w:ind w:firstLine="735" w:firstLineChars="350"/>
        <w:rPr>
          <w:rFonts w:asciiTheme="minorEastAsia" w:hAnsiTheme="minorEastAsia" w:eastAsiaTheme="minorEastAsia"/>
          <w:sz w:val="21"/>
          <w:szCs w:val="21"/>
          <w:highlight w:val="none"/>
        </w:rPr>
      </w:pPr>
    </w:p>
    <w:p>
      <w:pPr>
        <w:spacing w:after="0" w:line="240" w:lineRule="auto"/>
        <w:ind w:firstLine="480" w:firstLineChars="200"/>
        <w:rPr>
          <w:rFonts w:ascii="黑体" w:hAnsi="黑体" w:eastAsia="黑体"/>
          <w:sz w:val="24"/>
          <w:szCs w:val="24"/>
          <w:highlight w:val="none"/>
        </w:rPr>
      </w:pPr>
      <w:bookmarkStart w:id="4" w:name="_Hlk39500487"/>
      <w:r>
        <w:rPr>
          <w:rFonts w:hint="eastAsia" w:ascii="黑体" w:hAnsi="黑体" w:eastAsia="黑体"/>
          <w:sz w:val="24"/>
          <w:szCs w:val="24"/>
          <w:highlight w:val="none"/>
        </w:rPr>
        <w:t>十、课程列表</w:t>
      </w:r>
      <w:bookmarkEnd w:id="4"/>
    </w:p>
    <w:p>
      <w:pPr>
        <w:spacing w:after="0" w:line="240" w:lineRule="auto"/>
        <w:ind w:firstLine="632" w:firstLineChars="300"/>
        <w:rPr>
          <w:rFonts w:ascii="宋体" w:hAnsi="宋体"/>
          <w:b/>
          <w:bCs/>
          <w:kern w:val="2"/>
          <w:sz w:val="21"/>
          <w:szCs w:val="21"/>
          <w:highlight w:val="none"/>
        </w:rPr>
      </w:pPr>
      <w:r>
        <w:rPr>
          <w:rFonts w:hint="eastAsia" w:ascii="宋体" w:hAnsi="宋体"/>
          <w:b/>
          <w:bCs/>
          <w:kern w:val="2"/>
          <w:sz w:val="21"/>
          <w:szCs w:val="21"/>
          <w:highlight w:val="none"/>
        </w:rPr>
        <w:t>（一）文艺学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598"/>
        <w:gridCol w:w="2356"/>
        <w:gridCol w:w="537"/>
        <w:gridCol w:w="928"/>
        <w:gridCol w:w="701"/>
        <w:gridCol w:w="77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课程类别</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hint="eastAsia" w:asciiTheme="minorEastAsia" w:hAnsiTheme="minorEastAsia" w:eastAsiaTheme="minorEastAsia"/>
                <w:b/>
                <w:kern w:val="2"/>
                <w:sz w:val="18"/>
                <w:szCs w:val="18"/>
                <w:highlight w:val="none"/>
              </w:rPr>
              <w:t>课程编码</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课程中英文名称</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学分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hint="eastAsia" w:asciiTheme="minorEastAsia" w:hAnsiTheme="minorEastAsia" w:eastAsiaTheme="minorEastAsia"/>
                <w:b/>
                <w:kern w:val="2"/>
                <w:sz w:val="18"/>
                <w:szCs w:val="18"/>
                <w:highlight w:val="none"/>
              </w:rPr>
              <w:t>开课学期</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hint="eastAsia" w:asciiTheme="minorEastAsia" w:hAnsiTheme="minorEastAsia" w:eastAsiaTheme="minorEastAsia"/>
                <w:b/>
                <w:kern w:val="2"/>
                <w:sz w:val="18"/>
                <w:szCs w:val="18"/>
                <w:highlight w:val="none"/>
              </w:rPr>
              <w:t>修读要求</w:t>
            </w:r>
          </w:p>
        </w:tc>
        <w:tc>
          <w:tcPr>
            <w:tcW w:w="77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hint="eastAsia" w:asciiTheme="minorEastAsia" w:hAnsiTheme="minorEastAsia" w:eastAsiaTheme="minorEastAsia"/>
                <w:b/>
                <w:kern w:val="2"/>
                <w:sz w:val="18"/>
                <w:szCs w:val="18"/>
                <w:highlight w:val="none"/>
              </w:rPr>
              <w:t>最低修读学分</w:t>
            </w: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6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r>
              <w:rPr>
                <w:rFonts w:hint="eastAsia" w:asciiTheme="minorEastAsia" w:hAnsiTheme="minorEastAsia" w:eastAsiaTheme="minorEastAsia"/>
                <w:b/>
                <w:bCs/>
                <w:kern w:val="2"/>
                <w:sz w:val="18"/>
                <w:szCs w:val="18"/>
                <w:highlight w:val="none"/>
              </w:rPr>
              <w:t>学位公共课（必修）</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TYKC0611101002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中国特色社会主义理论与实践研究</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Theory and Practice of Socialism with Chinese Characteristics</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必选</w:t>
            </w:r>
          </w:p>
        </w:tc>
        <w:tc>
          <w:tcPr>
            <w:tcW w:w="779"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8</w:t>
            </w: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TYKC0611101001</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马克思主义与社会科学方法论</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Marxism and Methodology of Social Science</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必选</w:t>
            </w: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外国语Foreign Language</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春/秋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必选</w:t>
            </w: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研究伦理与学术规范Discipline and Ethics in Academic Research</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春/秋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必选</w:t>
            </w: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7" w:hRule="atLeast"/>
          <w:jc w:val="center"/>
        </w:trPr>
        <w:tc>
          <w:tcPr>
            <w:tcW w:w="674"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通识选修类课程</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春/秋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必选</w:t>
            </w:r>
          </w:p>
        </w:tc>
        <w:tc>
          <w:tcPr>
            <w:tcW w:w="779"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r>
              <w:rPr>
                <w:rFonts w:hint="eastAsia" w:asciiTheme="minorEastAsia" w:hAnsiTheme="minorEastAsia" w:eastAsiaTheme="minorEastAsia"/>
                <w:b/>
                <w:bCs/>
                <w:kern w:val="2"/>
                <w:sz w:val="18"/>
                <w:szCs w:val="18"/>
                <w:highlight w:val="none"/>
              </w:rPr>
              <w:t>学位基础课（必修）</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论文写作与学术规范</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春/秋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必选</w:t>
            </w:r>
          </w:p>
        </w:tc>
        <w:tc>
          <w:tcPr>
            <w:tcW w:w="779"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4</w:t>
            </w: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文学研究方法</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春/秋</w:t>
            </w:r>
          </w:p>
        </w:tc>
        <w:tc>
          <w:tcPr>
            <w:tcW w:w="701"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2选1</w:t>
            </w: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674"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语言文字研究方法</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春/秋</w:t>
            </w:r>
          </w:p>
        </w:tc>
        <w:tc>
          <w:tcPr>
            <w:tcW w:w="701"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bCs/>
                <w:kern w:val="2"/>
                <w:sz w:val="18"/>
                <w:szCs w:val="18"/>
                <w:highlight w:val="none"/>
              </w:rPr>
            </w:pPr>
            <w:r>
              <w:rPr>
                <w:rFonts w:hint="eastAsia" w:asciiTheme="minorEastAsia" w:hAnsiTheme="minorEastAsia" w:eastAsiaTheme="minorEastAsia"/>
                <w:b/>
                <w:bCs/>
                <w:kern w:val="2"/>
                <w:sz w:val="18"/>
                <w:szCs w:val="18"/>
                <w:highlight w:val="none"/>
              </w:rPr>
              <w:t>学位专业课（必修）</w:t>
            </w:r>
          </w:p>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CHNL0111102082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文学研究方法论</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Methodology of Literature Study</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10</w:t>
            </w: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陶国山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rPr>
                <w:rFonts w:ascii="宋体" w:hAnsi="宋体" w:cs="宋体"/>
                <w:bCs/>
                <w:sz w:val="18"/>
                <w:szCs w:val="18"/>
                <w:highlight w:val="none"/>
              </w:rPr>
            </w:pPr>
            <w:r>
              <w:rPr>
                <w:rFonts w:hint="eastAsia" w:ascii="宋体" w:hAnsi="宋体" w:cs="宋体"/>
                <w:bCs/>
                <w:sz w:val="18"/>
                <w:szCs w:val="18"/>
                <w:highlight w:val="none"/>
              </w:rPr>
              <w:t xml:space="preserve">CHNL0111102035 </w:t>
            </w:r>
          </w:p>
          <w:p>
            <w:pPr>
              <w:widowControl w:val="0"/>
              <w:adjustRightInd w:val="0"/>
              <w:snapToGrid w:val="0"/>
              <w:spacing w:after="0" w:line="240" w:lineRule="exact"/>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西方文艺理论专题研究</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Research on Western Literary Theory</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刘阳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CHNL0111102083</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中国文艺理论专题研究</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Thematic Study of Chinese Literary Theory</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朱志荣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CHNL0111102099</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专业英语</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Academic English</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2/秋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系统安排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CHNL0111102038</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文学社会学</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Sociology of Literature</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朱国华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CHNL0111102034</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小说与小说美学</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Novels and Aesthetics of Fiction</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竺洪波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sz w:val="18"/>
                <w:szCs w:val="18"/>
                <w:highlight w:val="none"/>
              </w:rPr>
            </w:pPr>
            <w:r>
              <w:rPr>
                <w:rFonts w:hint="eastAsia" w:ascii="宋体" w:hAnsi="宋体" w:cs="宋体"/>
                <w:bCs/>
                <w:sz w:val="18"/>
                <w:szCs w:val="18"/>
                <w:highlight w:val="none"/>
              </w:rPr>
              <w:t>CHNL1011102026</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文学人类学</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The literary anthropology</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李小玲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sz w:val="18"/>
                <w:szCs w:val="18"/>
                <w:highlight w:val="none"/>
              </w:rPr>
            </w:pPr>
            <w:r>
              <w:rPr>
                <w:rFonts w:hint="eastAsia" w:ascii="宋体" w:hAnsi="宋体" w:cs="宋体"/>
                <w:bCs/>
                <w:sz w:val="18"/>
                <w:szCs w:val="18"/>
                <w:highlight w:val="none"/>
              </w:rPr>
              <w:t>CHNL1011102029</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民俗学经典导读Introduction to Folklore Classics</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尹笑非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sz w:val="18"/>
                <w:szCs w:val="18"/>
                <w:highlight w:val="none"/>
              </w:rPr>
            </w:pPr>
            <w:r>
              <w:rPr>
                <w:rFonts w:hint="eastAsia" w:ascii="宋体" w:hAnsi="宋体" w:cs="宋体"/>
                <w:bCs/>
                <w:sz w:val="18"/>
                <w:szCs w:val="18"/>
                <w:highlight w:val="none"/>
              </w:rPr>
              <w:t>CHNL1011102021</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现代西方文论经典选读Classic Readings in the modern Western literary theory</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王茜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74"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sz w:val="18"/>
                <w:szCs w:val="18"/>
                <w:highlight w:val="none"/>
              </w:rPr>
            </w:pPr>
            <w:r>
              <w:rPr>
                <w:rFonts w:hint="eastAsia" w:ascii="宋体" w:hAnsi="宋体" w:cs="宋体"/>
                <w:bCs/>
                <w:sz w:val="18"/>
                <w:szCs w:val="18"/>
                <w:highlight w:val="none"/>
              </w:rPr>
              <w:t>CHNL1011102007</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专业外语</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Academic Foreign Language</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restart"/>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学位专业课</w:t>
            </w:r>
          </w:p>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（选修）</w:t>
            </w: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CHNL0111102039</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文学诠释学</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Literary Interpretations and Hermeneutics</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2/秋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6</w:t>
            </w: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CHNL0111102112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西方艺术哲学经典文本选读</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Literary Interpretations and Hermeneutics</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2/秋</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汤拥华</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吴娱玉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rPr>
                <w:rFonts w:ascii="宋体" w:hAnsi="宋体" w:cs="宋体"/>
                <w:bCs/>
                <w:sz w:val="18"/>
                <w:szCs w:val="18"/>
                <w:highlight w:val="none"/>
              </w:rPr>
            </w:pPr>
            <w:r>
              <w:rPr>
                <w:rFonts w:hint="eastAsia" w:ascii="宋体" w:hAnsi="宋体" w:cs="宋体"/>
                <w:bCs/>
                <w:sz w:val="18"/>
                <w:szCs w:val="18"/>
                <w:highlight w:val="none"/>
              </w:rPr>
              <w:t xml:space="preserve">CHNL0111102024 </w:t>
            </w:r>
          </w:p>
          <w:p>
            <w:pPr>
              <w:widowControl w:val="0"/>
              <w:adjustRightInd w:val="0"/>
              <w:snapToGrid w:val="0"/>
              <w:spacing w:after="0" w:line="240" w:lineRule="exact"/>
              <w:rPr>
                <w:rFonts w:ascii="宋体" w:hAnsi="宋体" w:cs="宋体"/>
                <w:bCs/>
                <w:kern w:val="2"/>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宗教与文学</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Religion and Literature</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褚潇白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sz w:val="18"/>
                <w:szCs w:val="18"/>
                <w:highlight w:val="none"/>
              </w:rPr>
              <w:t>CHNL0111102002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西方理论与中国文学研究</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Western Literary Theories and Chinese Literature Study</w:t>
            </w:r>
          </w:p>
        </w:tc>
        <w:tc>
          <w:tcPr>
            <w:tcW w:w="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2/春</w:t>
            </w:r>
          </w:p>
        </w:tc>
        <w:tc>
          <w:tcPr>
            <w:tcW w:w="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汤拥华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r>
              <w:rPr>
                <w:rFonts w:hint="eastAsia" w:ascii="宋体" w:hAnsi="宋体" w:cs="宋体"/>
                <w:bCs/>
                <w:kern w:val="2"/>
                <w:sz w:val="18"/>
                <w:szCs w:val="18"/>
                <w:highlight w:val="none"/>
              </w:rPr>
              <w:t>CHNL0111102121</w:t>
            </w:r>
          </w:p>
        </w:tc>
        <w:tc>
          <w:tcPr>
            <w:tcW w:w="2356"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文学与艺术：20世纪法国理论</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Literature and Art: 20th Century French Literary Theories</w:t>
            </w:r>
          </w:p>
        </w:tc>
        <w:tc>
          <w:tcPr>
            <w:tcW w:w="537"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1/春</w:t>
            </w:r>
          </w:p>
        </w:tc>
        <w:tc>
          <w:tcPr>
            <w:tcW w:w="701" w:type="dxa"/>
            <w:tcBorders>
              <w:top w:val="single" w:color="auto" w:sz="4" w:space="0"/>
              <w:left w:val="single" w:color="auto" w:sz="4" w:space="0"/>
              <w:bottom w:val="single" w:color="auto" w:sz="4" w:space="0"/>
            </w:tcBorders>
            <w:vAlign w:val="center"/>
          </w:tcPr>
          <w:p>
            <w:pPr>
              <w:rPr>
                <w:rFonts w:ascii="宋体" w:hAnsi="宋体" w:cs="宋体"/>
                <w:bCs/>
                <w:kern w:val="2"/>
                <w:sz w:val="18"/>
                <w:szCs w:val="18"/>
                <w:highlight w:val="none"/>
              </w:rPr>
            </w:pPr>
          </w:p>
          <w:p>
            <w:pPr>
              <w:widowControl w:val="0"/>
              <w:adjustRightInd w:val="0"/>
              <w:snapToGrid w:val="0"/>
              <w:spacing w:after="0" w:line="240" w:lineRule="exact"/>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吴娱玉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2356"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中文学术前沿（全院指选）</w:t>
            </w:r>
          </w:p>
        </w:tc>
        <w:tc>
          <w:tcPr>
            <w:tcW w:w="537"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sz w:val="18"/>
                <w:szCs w:val="18"/>
                <w:highlight w:val="none"/>
              </w:rPr>
              <w:t>1/秋</w:t>
            </w:r>
          </w:p>
        </w:tc>
        <w:tc>
          <w:tcPr>
            <w:tcW w:w="701"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丁安琪等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2356"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专业论著选读</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Selected Readings of Classics</w:t>
            </w:r>
          </w:p>
        </w:tc>
        <w:tc>
          <w:tcPr>
            <w:tcW w:w="537"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3</w:t>
            </w:r>
          </w:p>
        </w:tc>
        <w:tc>
          <w:tcPr>
            <w:tcW w:w="928"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1/春</w:t>
            </w:r>
          </w:p>
        </w:tc>
        <w:tc>
          <w:tcPr>
            <w:tcW w:w="701"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各导师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2356"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文化遗产与文化创意Cultural Heritage and Cultural Creativity</w:t>
            </w:r>
          </w:p>
        </w:tc>
        <w:tc>
          <w:tcPr>
            <w:tcW w:w="537"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2/秋</w:t>
            </w:r>
          </w:p>
        </w:tc>
        <w:tc>
          <w:tcPr>
            <w:tcW w:w="701"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779" w:type="dxa"/>
            <w:vMerge w:val="continue"/>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尹笑非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vMerge w:val="continue"/>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p>
        </w:tc>
        <w:tc>
          <w:tcPr>
            <w:tcW w:w="1598" w:type="dxa"/>
            <w:tcBorders>
              <w:left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2356"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西方美学经典</w:t>
            </w:r>
          </w:p>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Western aesthetics classic</w:t>
            </w:r>
          </w:p>
        </w:tc>
        <w:tc>
          <w:tcPr>
            <w:tcW w:w="537"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w:t>
            </w:r>
          </w:p>
        </w:tc>
        <w:tc>
          <w:tcPr>
            <w:tcW w:w="928" w:type="dxa"/>
            <w:tcBorders>
              <w:lef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2/秋</w:t>
            </w:r>
          </w:p>
        </w:tc>
        <w:tc>
          <w:tcPr>
            <w:tcW w:w="701"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779"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rPr>
                <w:rFonts w:ascii="宋体" w:hAnsi="宋体" w:cs="宋体"/>
                <w:bCs/>
                <w:kern w:val="2"/>
                <w:sz w:val="18"/>
                <w:szCs w:val="18"/>
                <w:highlight w:val="none"/>
              </w:rPr>
            </w:pPr>
          </w:p>
        </w:tc>
        <w:tc>
          <w:tcPr>
            <w:tcW w:w="949" w:type="dxa"/>
            <w:tcBorders>
              <w:top w:val="single" w:color="auto" w:sz="4" w:space="0"/>
              <w:left w:val="single" w:color="auto" w:sz="4" w:space="0"/>
              <w:bottom w:val="single" w:color="auto" w:sz="4" w:space="0"/>
            </w:tcBorders>
            <w:vAlign w:val="center"/>
          </w:tcPr>
          <w:p>
            <w:pPr>
              <w:widowControl w:val="0"/>
              <w:adjustRightInd w:val="0"/>
              <w:snapToGrid w:val="0"/>
              <w:spacing w:after="0" w:line="240" w:lineRule="exact"/>
              <w:jc w:val="center"/>
              <w:rPr>
                <w:rFonts w:hint="eastAsia" w:ascii="宋体" w:hAnsi="宋体" w:eastAsia="宋体" w:cs="宋体"/>
                <w:bCs/>
                <w:kern w:val="2"/>
                <w:sz w:val="18"/>
                <w:szCs w:val="18"/>
                <w:highlight w:val="none"/>
                <w:lang w:eastAsia="zh-CN"/>
              </w:rPr>
            </w:pPr>
            <w:r>
              <w:rPr>
                <w:rFonts w:hint="eastAsia" w:ascii="宋体" w:hAnsi="宋体" w:cs="宋体"/>
                <w:bCs/>
                <w:kern w:val="2"/>
                <w:sz w:val="18"/>
                <w:szCs w:val="18"/>
                <w:highlight w:val="none"/>
                <w:lang w:val="en-US" w:eastAsia="zh-CN"/>
              </w:rPr>
              <w:t>李宏祥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4"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
                <w:kern w:val="2"/>
                <w:sz w:val="18"/>
                <w:szCs w:val="18"/>
                <w:highlight w:val="none"/>
              </w:rPr>
            </w:pPr>
            <w:r>
              <w:rPr>
                <w:rFonts w:asciiTheme="minorEastAsia" w:hAnsiTheme="minorEastAsia" w:eastAsiaTheme="minorEastAsia"/>
                <w:b/>
                <w:kern w:val="2"/>
                <w:sz w:val="18"/>
                <w:szCs w:val="18"/>
                <w:highlight w:val="none"/>
              </w:rPr>
              <w:t>跨学科或跨专业选修课（选修）</w:t>
            </w:r>
          </w:p>
        </w:tc>
        <w:tc>
          <w:tcPr>
            <w:tcW w:w="7848" w:type="dxa"/>
            <w:gridSpan w:val="7"/>
            <w:tcBorders>
              <w:left w:val="single" w:color="auto" w:sz="4" w:space="0"/>
            </w:tcBorders>
            <w:vAlign w:val="center"/>
          </w:tcPr>
          <w:p>
            <w:pPr>
              <w:widowControl w:val="0"/>
              <w:adjustRightInd w:val="0"/>
              <w:snapToGrid w:val="0"/>
              <w:spacing w:after="0" w:line="240" w:lineRule="exact"/>
              <w:jc w:val="center"/>
              <w:rPr>
                <w:rFonts w:asciiTheme="minorEastAsia" w:hAnsiTheme="minorEastAsia" w:eastAsiaTheme="minorEastAsia"/>
                <w:bCs/>
                <w:kern w:val="2"/>
                <w:sz w:val="18"/>
                <w:szCs w:val="18"/>
                <w:highlight w:val="none"/>
              </w:rPr>
            </w:pPr>
            <w:r>
              <w:rPr>
                <w:rFonts w:hint="eastAsia" w:asciiTheme="minorEastAsia" w:hAnsiTheme="minorEastAsia" w:eastAsiaTheme="minorEastAsia"/>
                <w:bCs/>
                <w:kern w:val="2"/>
                <w:sz w:val="18"/>
                <w:szCs w:val="18"/>
                <w:highlight w:val="none"/>
              </w:rPr>
              <w:t>至少选修1门，不少于2学分</w:t>
            </w:r>
          </w:p>
        </w:tc>
      </w:tr>
    </w:tbl>
    <w:p>
      <w:pPr>
        <w:spacing w:after="0" w:line="240" w:lineRule="auto"/>
        <w:ind w:firstLine="720" w:firstLineChars="300"/>
        <w:rPr>
          <w:rFonts w:ascii="黑体" w:hAnsi="黑体" w:eastAsia="黑体"/>
          <w:sz w:val="24"/>
          <w:szCs w:val="24"/>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（二）语言学及应用语言学</w:t>
      </w:r>
    </w:p>
    <w:tbl>
      <w:tblPr>
        <w:tblStyle w:val="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676"/>
        <w:gridCol w:w="2340"/>
        <w:gridCol w:w="540"/>
        <w:gridCol w:w="930"/>
        <w:gridCol w:w="730"/>
        <w:gridCol w:w="75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课程类别</w:t>
            </w: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课程编号</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课程中英文名称</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学分</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开课学期</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修读要求</w:t>
            </w: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最低修读学分</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95"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学位公共课（必修）</w:t>
            </w:r>
          </w:p>
        </w:tc>
        <w:tc>
          <w:tcPr>
            <w:tcW w:w="1676" w:type="dxa"/>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TYKC0611101002</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kern w:val="2"/>
                <w:sz w:val="18"/>
                <w:highlight w:val="none"/>
              </w:rPr>
            </w:pPr>
            <w:r>
              <w:rPr>
                <w:rFonts w:hint="eastAsia" w:ascii="宋体" w:hAnsi="宋体"/>
                <w:kern w:val="2"/>
                <w:sz w:val="18"/>
                <w:highlight w:val="none"/>
              </w:rPr>
              <w:t>中国特色社会主义理论与实践研究</w:t>
            </w:r>
          </w:p>
          <w:p>
            <w:pPr>
              <w:spacing w:before="120" w:after="120" w:line="240" w:lineRule="exact"/>
              <w:jc w:val="center"/>
              <w:rPr>
                <w:rFonts w:ascii="宋体" w:hAnsi="宋体" w:cs="宋体"/>
                <w:sz w:val="18"/>
                <w:szCs w:val="18"/>
                <w:highlight w:val="none"/>
              </w:rPr>
            </w:pPr>
            <w:r>
              <w:rPr>
                <w:rFonts w:hint="eastAsia" w:ascii="宋体" w:hAnsi="宋体"/>
                <w:kern w:val="2"/>
                <w:sz w:val="18"/>
                <w:highlight w:val="none"/>
              </w:rPr>
              <w:t>Theory and Practice of Socialism with Chinese Characteristics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秋</w:t>
            </w:r>
          </w:p>
        </w:tc>
        <w:tc>
          <w:tcPr>
            <w:tcW w:w="7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55"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8</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6"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TYKC0611101001</w:t>
            </w:r>
          </w:p>
        </w:tc>
        <w:tc>
          <w:tcPr>
            <w:tcW w:w="234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马克思主义与社会科学方法论</w:t>
            </w:r>
          </w:p>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Marxism and Methodology of Social Science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秋</w:t>
            </w:r>
          </w:p>
        </w:tc>
        <w:tc>
          <w:tcPr>
            <w:tcW w:w="7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5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6"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外国语</w:t>
            </w:r>
          </w:p>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Foreign Language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5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6"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研究伦理与学术规范Discipline and Ethics in Academic Research</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5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6" w:type="dxa"/>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通识选修类课程</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55"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5"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学位基础课（必修）</w:t>
            </w:r>
          </w:p>
        </w:tc>
        <w:tc>
          <w:tcPr>
            <w:tcW w:w="1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论文写作与学术规范</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春/秋</w:t>
            </w: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必选</w:t>
            </w:r>
          </w:p>
        </w:tc>
        <w:tc>
          <w:tcPr>
            <w:tcW w:w="75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bCs/>
                <w:sz w:val="18"/>
                <w:szCs w:val="18"/>
                <w:highlight w:val="none"/>
              </w:rPr>
              <w:t>4</w:t>
            </w: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95"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Cs/>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文学研究方法</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春/秋</w:t>
            </w:r>
          </w:p>
        </w:tc>
        <w:tc>
          <w:tcPr>
            <w:tcW w:w="73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bCs/>
                <w:sz w:val="18"/>
                <w:szCs w:val="18"/>
                <w:highlight w:val="none"/>
              </w:rPr>
              <w:t>2选1</w:t>
            </w:r>
          </w:p>
        </w:tc>
        <w:tc>
          <w:tcPr>
            <w:tcW w:w="755" w:type="dxa"/>
            <w:vMerge w:val="continue"/>
            <w:tcBorders>
              <w:left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95"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Cs/>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语言文字研究方法</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春/秋</w:t>
            </w:r>
          </w:p>
        </w:tc>
        <w:tc>
          <w:tcPr>
            <w:tcW w:w="73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c>
          <w:tcPr>
            <w:tcW w:w="755" w:type="dxa"/>
            <w:vMerge w:val="continue"/>
            <w:tcBorders>
              <w:left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95" w:type="dxa"/>
            <w:vMerge w:val="restart"/>
            <w:tcBorders>
              <w:left w:val="single" w:color="auto" w:sz="4" w:space="0"/>
              <w:right w:val="single" w:color="auto" w:sz="4" w:space="0"/>
            </w:tcBorders>
            <w:vAlign w:val="center"/>
          </w:tcPr>
          <w:p>
            <w:pPr>
              <w:jc w:val="center"/>
              <w:rPr>
                <w:rFonts w:asciiTheme="minorEastAsia" w:hAnsiTheme="minorEastAsia"/>
                <w:b/>
                <w:sz w:val="18"/>
                <w:szCs w:val="18"/>
                <w:highlight w:val="none"/>
              </w:rPr>
            </w:pPr>
            <w:r>
              <w:rPr>
                <w:rFonts w:asciiTheme="minorEastAsia" w:hAnsiTheme="minorEastAsia"/>
                <w:b/>
                <w:sz w:val="18"/>
                <w:szCs w:val="18"/>
                <w:highlight w:val="none"/>
              </w:rPr>
              <w:t>学位专业课（</w:t>
            </w:r>
            <w:r>
              <w:rPr>
                <w:rFonts w:hint="eastAsia" w:asciiTheme="minorEastAsia" w:hAnsiTheme="minorEastAsia"/>
                <w:b/>
                <w:sz w:val="18"/>
                <w:szCs w:val="18"/>
                <w:highlight w:val="none"/>
              </w:rPr>
              <w:t>必修</w:t>
            </w:r>
            <w:r>
              <w:rPr>
                <w:rFonts w:asciiTheme="minorEastAsia" w:hAnsiTheme="minorEastAsia"/>
                <w:b/>
                <w:sz w:val="18"/>
                <w:szCs w:val="18"/>
                <w:highlight w:val="none"/>
              </w:rPr>
              <w:t>）</w:t>
            </w:r>
          </w:p>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CHNL0111102003</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汉语语法学</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sz w:val="18"/>
                <w:szCs w:val="18"/>
                <w:highlight w:val="none"/>
              </w:rPr>
              <w:t>Chinese Grammar</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restart"/>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10</w:t>
            </w: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韩蕾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CHNL0111102012</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音系学</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General Phonology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5"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676"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CHNL0111102123</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语音学</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Phonetics（语音必修）</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孙锐欣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CHNL0111102001</w:t>
            </w:r>
          </w:p>
          <w:p>
            <w:pPr>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语义学和语用学（语法必修）</w:t>
            </w:r>
          </w:p>
          <w:p>
            <w:pPr>
              <w:widowControl w:val="0"/>
              <w:adjustRightInd w:val="0"/>
              <w:snapToGrid w:val="0"/>
              <w:spacing w:after="0" w:line="240" w:lineRule="exact"/>
              <w:jc w:val="center"/>
              <w:rPr>
                <w:rFonts w:ascii="宋体" w:hAnsi="宋体" w:cs="宋体"/>
                <w:kern w:val="2"/>
                <w:sz w:val="18"/>
                <w:szCs w:val="18"/>
                <w:highlight w:val="none"/>
                <w:lang w:eastAsia="zh-TW"/>
              </w:rPr>
            </w:pPr>
            <w:r>
              <w:rPr>
                <w:rFonts w:hint="eastAsia" w:ascii="宋体" w:hAnsi="宋体" w:cs="宋体"/>
                <w:kern w:val="2"/>
                <w:sz w:val="18"/>
                <w:szCs w:val="18"/>
                <w:highlight w:val="none"/>
              </w:rPr>
              <w:t>Semantics and Pragmatics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徐默凡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CHNL0111102102</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认知语言学（语法必修）</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A Study on Cognitive Linguistics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韩蕾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CHNL0111102073</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汉语方言概论（语音必修）</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Introduction to Chinese dialect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CHNL0111102099</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专业英语</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Academic English</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吴君如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CHNL1011102019</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应用语言学</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Applied Linguistics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蒋冰冰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CHNL1011102045</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语言习得与语言能力发展Second Language Acquisition and Development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CHNL1011102012</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专业论著选读</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Selected Readings of Classics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各导师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95" w:type="dxa"/>
            <w:vMerge w:val="restart"/>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第二语言习得的个体因素研究</w:t>
            </w:r>
          </w:p>
          <w:p>
            <w:pPr>
              <w:jc w:val="center"/>
              <w:textAlignment w:val="center"/>
              <w:rPr>
                <w:rFonts w:ascii="宋体" w:hAnsi="宋体" w:cs="宋体"/>
                <w:sz w:val="18"/>
                <w:szCs w:val="18"/>
                <w:highlight w:val="none"/>
              </w:rPr>
            </w:pPr>
            <w:r>
              <w:rPr>
                <w:rFonts w:hint="eastAsia" w:ascii="宋体" w:hAnsi="宋体" w:cs="宋体"/>
                <w:kern w:val="2"/>
                <w:sz w:val="18"/>
                <w:szCs w:val="18"/>
                <w:highlight w:val="none"/>
              </w:rPr>
              <w:t>Study of individual differences in L2 learners within SLA research</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restart"/>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吴勇毅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CHNL1011102007</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专业外语</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Academic Foreign Language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陶健敏刘弘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95"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学位专业课（选修）</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CHNL0111102072</w:t>
            </w:r>
          </w:p>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python文本处理（语法、语用必选）</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Text Processing with Python</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6</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kern w:val="2"/>
                <w:sz w:val="18"/>
                <w:szCs w:val="18"/>
                <w:highlight w:val="none"/>
              </w:rPr>
              <w:t>柏晓鹏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r>
              <w:rPr>
                <w:rFonts w:hint="eastAsia" w:ascii="宋体" w:hAnsi="宋体" w:cs="宋体"/>
                <w:sz w:val="18"/>
                <w:szCs w:val="18"/>
                <w:highlight w:val="none"/>
              </w:rPr>
              <w:t>CHNL0111102009</w:t>
            </w:r>
          </w:p>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心理语言学（语法、语音必选）</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Psycholinguistics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吴君如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CHNL0111102004</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计算语言学基础</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An Introduction to Computational Linguistics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柏晓鹏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CHNL0111102023</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汉语历史音系学</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Chinese Historical Phonology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赵庸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CHNL0111102110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语言习得</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Language Acquisition</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韩蒙如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汉语语音习得</w:t>
            </w:r>
          </w:p>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Teaching Pronunciation</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叶军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汉语词汇教学研究</w:t>
            </w:r>
          </w:p>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Study of Vocabulary Teaching for Chinese as a Foreign Language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高艳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现代汉语词汇研究</w:t>
            </w:r>
            <w:r>
              <w:rPr>
                <w:rFonts w:hint="eastAsia" w:ascii="宋体" w:hAnsi="宋体" w:cs="宋体"/>
                <w:bCs/>
                <w:sz w:val="18"/>
                <w:szCs w:val="18"/>
                <w:highlight w:val="none"/>
              </w:rPr>
              <w:t>Study on Modern Chinese Lexicology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高艳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汉语文化教学研究Teaching Culture in CSL</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华霄颖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对外汉语语用教学研究</w:t>
            </w:r>
            <w:r>
              <w:rPr>
                <w:rFonts w:hint="eastAsia" w:ascii="宋体" w:hAnsi="宋体" w:cs="宋体"/>
                <w:sz w:val="18"/>
                <w:szCs w:val="18"/>
                <w:highlight w:val="none"/>
                <w:lang w:bidi="ar"/>
              </w:rPr>
              <w:t>Research on Pragmatics in TCFL</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樊小玲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现代汉语语法专题研究Special Topics on Modern Chinese Grammar</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王晓凌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Style w:val="22"/>
                <w:rFonts w:hint="default"/>
                <w:color w:val="auto"/>
                <w:sz w:val="18"/>
                <w:szCs w:val="18"/>
                <w:highlight w:val="none"/>
                <w:lang w:bidi="ar"/>
              </w:rPr>
              <w:t>汉</w:t>
            </w:r>
            <w:r>
              <w:rPr>
                <w:rStyle w:val="23"/>
                <w:rFonts w:hint="default"/>
                <w:color w:val="auto"/>
                <w:sz w:val="18"/>
                <w:szCs w:val="18"/>
                <w:highlight w:val="none"/>
                <w:lang w:bidi="ar"/>
              </w:rPr>
              <w:t>语方言学理论与方法The Theories and Methods of Chinese Dialectology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袁丹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话语研究导论Discourse Studies: A Multidisciplinary Introduction</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樊小玲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语音学</w:t>
            </w:r>
          </w:p>
          <w:p>
            <w:pPr>
              <w:jc w:val="center"/>
              <w:textAlignment w:val="center"/>
              <w:rPr>
                <w:rFonts w:ascii="宋体" w:hAnsi="宋体" w:cs="宋体"/>
                <w:sz w:val="18"/>
                <w:szCs w:val="18"/>
                <w:highlight w:val="none"/>
                <w:lang w:bidi="ar"/>
              </w:rPr>
            </w:pPr>
            <w:r>
              <w:rPr>
                <w:rFonts w:hint="eastAsia" w:ascii="宋体" w:hAnsi="宋体" w:cs="宋体"/>
                <w:sz w:val="18"/>
                <w:szCs w:val="18"/>
                <w:highlight w:val="none"/>
              </w:rPr>
              <w:t>Phonetics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叶军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语言类型学Linguistic Typology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祁峰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社会语言学Sociolinguistics in China</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张虹倩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汉语作为第二语言或外语的教学研究论Teaching Research of Teaching Chinese As a Second or Foreign Language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语言与文学教学</w:t>
            </w:r>
            <w:r>
              <w:rPr>
                <w:rFonts w:hint="eastAsia" w:ascii="宋体" w:hAnsi="宋体" w:cs="宋体"/>
                <w:sz w:val="18"/>
                <w:szCs w:val="18"/>
                <w:highlight w:val="none"/>
                <w:lang w:bidi="ar"/>
              </w:rPr>
              <w:t>Language and Literature Pedagogy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朱康</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罗萌</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张虹倩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语言教学评估与测试Evaluation in language education</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国际情怀与跨文化交际</w:t>
            </w:r>
            <w:r>
              <w:rPr>
                <w:rFonts w:hint="eastAsia" w:ascii="宋体" w:hAnsi="宋体" w:cs="宋体"/>
                <w:sz w:val="18"/>
                <w:szCs w:val="18"/>
                <w:highlight w:val="none"/>
                <w:lang w:bidi="ar"/>
              </w:rPr>
              <w:t>Intercultural Communication in the Global Community</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陶健敏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b/>
                <w:sz w:val="18"/>
                <w:szCs w:val="18"/>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中文学术前沿（全院指选）</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5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丁安琪等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跨学科或跨专业选修课（选修）</w:t>
            </w:r>
          </w:p>
        </w:tc>
        <w:tc>
          <w:tcPr>
            <w:tcW w:w="789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至少修满2学分，二年级前需修完</w:t>
            </w:r>
          </w:p>
        </w:tc>
      </w:tr>
    </w:tbl>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0" w:firstLineChars="300"/>
        <w:jc w:val="both"/>
        <w:rPr>
          <w:rFonts w:ascii="宋体" w:hAnsi="宋体"/>
          <w:b/>
          <w:bCs/>
          <w:kern w:val="2"/>
          <w:sz w:val="21"/>
          <w:szCs w:val="21"/>
          <w:highlight w:val="none"/>
        </w:rPr>
      </w:pPr>
      <w:r>
        <w:rPr>
          <w:rFonts w:hint="eastAsia" w:ascii="宋体" w:hAnsi="宋体"/>
          <w:kern w:val="2"/>
          <w:sz w:val="21"/>
          <w:szCs w:val="21"/>
          <w:highlight w:val="none"/>
        </w:rPr>
        <w:t>（三）</w:t>
      </w:r>
      <w:r>
        <w:rPr>
          <w:rFonts w:hint="eastAsia" w:ascii="宋体" w:hAnsi="宋体"/>
          <w:b/>
          <w:bCs/>
          <w:kern w:val="2"/>
          <w:sz w:val="21"/>
          <w:szCs w:val="21"/>
          <w:highlight w:val="none"/>
        </w:rPr>
        <w:t>汉语言文字学</w:t>
      </w:r>
    </w:p>
    <w:tbl>
      <w:tblPr>
        <w:tblStyle w:val="5"/>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57"/>
        <w:gridCol w:w="2325"/>
        <w:gridCol w:w="555"/>
        <w:gridCol w:w="915"/>
        <w:gridCol w:w="735"/>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课程类别</w:t>
            </w: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课程编号</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课程中英文名称</w:t>
            </w:r>
          </w:p>
        </w:tc>
        <w:tc>
          <w:tcPr>
            <w:tcW w:w="55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学分</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开课学期</w:t>
            </w:r>
          </w:p>
        </w:tc>
        <w:tc>
          <w:tcPr>
            <w:tcW w:w="73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修读要求</w:t>
            </w:r>
          </w:p>
        </w:tc>
        <w:tc>
          <w:tcPr>
            <w:tcW w:w="73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最低修读学分</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sz w:val="18"/>
                <w:szCs w:val="18"/>
                <w:highlight w:val="none"/>
              </w:rPr>
            </w:pPr>
            <w:r>
              <w:rPr>
                <w:rFonts w:hint="eastAsia" w:ascii="Times New Roman" w:hAnsi="Times New Roman"/>
                <w:b/>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bookmarkStart w:id="5" w:name="_Hlk39429151"/>
            <w:r>
              <w:rPr>
                <w:rFonts w:hint="eastAsia" w:ascii="Times New Roman" w:hAnsi="Times New Roman"/>
                <w:b/>
                <w:bCs/>
                <w:sz w:val="18"/>
                <w:szCs w:val="18"/>
                <w:highlight w:val="none"/>
              </w:rPr>
              <w:t>学位公共课（必修）</w:t>
            </w: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TYKC0611101002</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中国特色社会主义理论与实践研究Theory and Practice of Socialism with Chinese Characteristics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35"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8</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TYKC0611101001</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马克思主义与社会科学方法论Marxism and Methodology of Social Science</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3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外国语Foreign Language</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3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研究伦理与学术规范Discipline and Ethics in Academic Research</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3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通识选修类课程</w:t>
            </w:r>
          </w:p>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General Elective Course</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35"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r>
              <w:rPr>
                <w:rFonts w:hint="eastAsia" w:ascii="Times New Roman" w:hAnsi="Times New Roman"/>
                <w:b/>
                <w:bCs/>
                <w:sz w:val="18"/>
                <w:szCs w:val="18"/>
                <w:highlight w:val="none"/>
              </w:rPr>
              <w:t>学位基础课（必修）</w:t>
            </w: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论文写作与学术规范</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p>
        </w:tc>
        <w:tc>
          <w:tcPr>
            <w:tcW w:w="735"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4</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文学研究方法</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7"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rFonts w:ascii="Times New Roman" w:hAnsi="Times New Roman"/>
                <w:b/>
                <w:bCs/>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语言文字研究方法</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学位专业课（必修）</w:t>
            </w: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CHNL0111102032</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中国传统语言学论著选读</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Selected Readings of Chinese traditional Linguistics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restart"/>
            <w:tcBorders>
              <w:top w:val="single" w:color="auto" w:sz="4" w:space="0"/>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 xml:space="preserve"> 10</w:t>
            </w: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潘玉坤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CHNL0111102026</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中国语言文字学史</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The History of Chinese Language and Characters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曹洁</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汤志彪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CHNL0111102046</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文字、词汇专题</w:t>
            </w:r>
          </w:p>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A Study on Chinese Character and Vocabulary</w:t>
            </w:r>
          </w:p>
          <w:p>
            <w:pPr>
              <w:spacing w:before="120" w:after="120" w:line="240" w:lineRule="exact"/>
              <w:jc w:val="center"/>
              <w:rPr>
                <w:rFonts w:ascii="宋体" w:hAnsi="宋体" w:cs="宋体"/>
                <w:bCs/>
                <w:sz w:val="18"/>
                <w:szCs w:val="18"/>
                <w:highlight w:val="none"/>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董莲池</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吕志峰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CHNL0111102099</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专业外语</w:t>
            </w:r>
          </w:p>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Academic English</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CHNL1011102007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专业外语</w:t>
            </w:r>
          </w:p>
          <w:p>
            <w:pPr>
              <w:widowControl w:val="0"/>
              <w:adjustRightInd w:val="0"/>
              <w:snapToGrid w:val="0"/>
              <w:spacing w:after="0" w:line="240" w:lineRule="exact"/>
              <w:jc w:val="center"/>
              <w:rPr>
                <w:rFonts w:ascii="宋体" w:hAnsi="宋体" w:cs="宋体"/>
                <w:bCs/>
                <w:sz w:val="18"/>
                <w:szCs w:val="18"/>
                <w:highlight w:val="none"/>
              </w:rPr>
            </w:pPr>
            <w:r>
              <w:rPr>
                <w:rFonts w:hint="eastAsia" w:ascii="宋体" w:hAnsi="宋体" w:cs="宋体"/>
                <w:kern w:val="2"/>
                <w:sz w:val="18"/>
                <w:szCs w:val="18"/>
                <w:highlight w:val="none"/>
              </w:rPr>
              <w:t>Academic Foreign Language</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sz w:val="18"/>
                <w:szCs w:val="18"/>
                <w:highlight w:val="none"/>
              </w:rPr>
            </w:pPr>
            <w:r>
              <w:rPr>
                <w:rFonts w:hint="eastAsia" w:ascii="宋体" w:hAnsi="宋体" w:cs="宋体"/>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张德劭</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马国彦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汉语文字学概论</w:t>
            </w:r>
          </w:p>
          <w:p>
            <w:pPr>
              <w:jc w:val="center"/>
              <w:textAlignment w:val="center"/>
              <w:rPr>
                <w:rFonts w:ascii="宋体" w:hAnsi="宋体" w:cs="宋体"/>
                <w:sz w:val="18"/>
                <w:szCs w:val="18"/>
                <w:highlight w:val="none"/>
                <w:lang w:bidi="ar"/>
              </w:rPr>
            </w:pPr>
            <w:r>
              <w:rPr>
                <w:rFonts w:hint="eastAsia" w:ascii="宋体" w:hAnsi="宋体" w:cs="宋体"/>
                <w:sz w:val="18"/>
                <w:szCs w:val="18"/>
                <w:highlight w:val="none"/>
              </w:rPr>
              <w:t>Fundamentals of Chinese grammatology</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张德劭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sz w:val="18"/>
                <w:szCs w:val="18"/>
                <w:highlight w:val="none"/>
                <w:lang w:bidi="ar"/>
              </w:rPr>
              <w:t>普通文字学概论The Outline of the Written Linguistics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高慧宜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专业论著选读</w:t>
            </w:r>
          </w:p>
          <w:p>
            <w:pPr>
              <w:jc w:val="center"/>
              <w:textAlignment w:val="center"/>
              <w:rPr>
                <w:rFonts w:ascii="宋体" w:hAnsi="宋体" w:cs="宋体"/>
                <w:sz w:val="18"/>
                <w:szCs w:val="18"/>
                <w:highlight w:val="none"/>
                <w:lang w:bidi="ar"/>
              </w:rPr>
            </w:pPr>
            <w:r>
              <w:rPr>
                <w:rFonts w:hint="eastAsia" w:ascii="宋体" w:hAnsi="宋体" w:cs="宋体"/>
                <w:sz w:val="18"/>
                <w:szCs w:val="18"/>
                <w:highlight w:val="none"/>
              </w:rPr>
              <w:t>Selected readings of Language Research works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各导师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CHNL1011102058</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汉语篇章语法研究</w:t>
            </w:r>
          </w:p>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Discourse Grammar of Modern Chinese</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rPr>
                <w:rFonts w:ascii="宋体" w:hAnsi="宋体" w:cs="宋体"/>
                <w:bCs/>
                <w:sz w:val="18"/>
                <w:szCs w:val="18"/>
                <w:highlight w:val="none"/>
              </w:rPr>
            </w:pPr>
          </w:p>
        </w:tc>
        <w:tc>
          <w:tcPr>
            <w:tcW w:w="735" w:type="dxa"/>
            <w:vMerge w:val="continue"/>
            <w:tcBorders>
              <w:left w:val="single" w:color="auto" w:sz="4" w:space="0"/>
              <w:bottom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马国彦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学位专业课</w:t>
            </w:r>
          </w:p>
          <w:p>
            <w:pPr>
              <w:spacing w:before="120" w:after="120" w:line="240" w:lineRule="exact"/>
              <w:jc w:val="center"/>
              <w:rPr>
                <w:b/>
                <w:sz w:val="18"/>
                <w:szCs w:val="18"/>
                <w:highlight w:val="none"/>
              </w:rPr>
            </w:pPr>
            <w:r>
              <w:rPr>
                <w:rFonts w:hint="eastAsia"/>
                <w:b/>
                <w:sz w:val="18"/>
                <w:szCs w:val="18"/>
                <w:highlight w:val="none"/>
              </w:rPr>
              <w:t>（选修）</w:t>
            </w: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CHNL0111102058</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出土文献导读</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Reading Guidance of Unearthed Historical Relics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restart"/>
            <w:tcBorders>
              <w:top w:val="single" w:color="auto" w:sz="4" w:space="0"/>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6</w:t>
            </w: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刘志基</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白于蓝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CHNL0111102081</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数据库与语言文字研究</w:t>
            </w:r>
          </w:p>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Database and the Study of Chinese Language &amp; Writing</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CHNL0111102043</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石刻语言文字专题</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Chinese Language and Characters in Stone Inscription</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郭瑞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CHNL0111102011</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音韵学专题</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Chinese Phonology</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曹洁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CHNL0111102052</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古汉语语法专题</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Special Topics in ancient Chinese Grammar</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潘玉坤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sz w:val="18"/>
                <w:szCs w:val="18"/>
                <w:highlight w:val="none"/>
              </w:rPr>
              <w:t>CHNL0111102067</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简帛研究</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Studies on Bamboo Slips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汤志彪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sz w:val="18"/>
                <w:szCs w:val="18"/>
                <w:highlight w:val="none"/>
              </w:rPr>
            </w:pPr>
            <w:r>
              <w:rPr>
                <w:rFonts w:hint="eastAsia" w:ascii="宋体" w:hAnsi="宋体" w:cs="宋体"/>
                <w:sz w:val="18"/>
                <w:szCs w:val="18"/>
                <w:highlight w:val="none"/>
                <w:lang w:bidi="ar"/>
              </w:rPr>
              <w:t>中文学术前沿（全院指选）</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丁安琪等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sz w:val="18"/>
                <w:szCs w:val="18"/>
                <w:highlight w:val="none"/>
              </w:rPr>
            </w:pPr>
            <w:r>
              <w:rPr>
                <w:rFonts w:hint="eastAsia" w:ascii="宋体" w:hAnsi="宋体" w:cs="宋体"/>
                <w:sz w:val="18"/>
                <w:szCs w:val="18"/>
                <w:highlight w:val="none"/>
                <w:lang w:bidi="ar"/>
              </w:rPr>
              <w:t>现代汉语修辞专题研究Modern Chinese Rhetoric</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马国彦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sz w:val="18"/>
                <w:szCs w:val="18"/>
                <w:highlight w:val="none"/>
              </w:rPr>
            </w:pPr>
            <w:r>
              <w:rPr>
                <w:rFonts w:hint="eastAsia" w:ascii="宋体" w:hAnsi="宋体" w:cs="宋体"/>
                <w:sz w:val="18"/>
                <w:szCs w:val="18"/>
                <w:highlight w:val="none"/>
                <w:lang w:bidi="ar"/>
              </w:rPr>
              <w:t>语言范畴研究Research on language category</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刘承峰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highlight w:val="none"/>
              </w:rPr>
            </w:pPr>
            <w:r>
              <w:rPr>
                <w:rFonts w:hint="eastAsia" w:ascii="宋体" w:hAnsi="宋体" w:cs="宋体"/>
                <w:sz w:val="18"/>
                <w:szCs w:val="18"/>
                <w:highlight w:val="none"/>
                <w:lang w:bidi="ar"/>
              </w:rPr>
              <w:t xml:space="preserve">汉字文化论著选读Selected Reading in </w:t>
            </w:r>
            <w:r>
              <w:rPr>
                <w:rFonts w:hint="eastAsia" w:ascii="宋体" w:hAnsi="宋体" w:cs="宋体"/>
                <w:iCs/>
                <w:sz w:val="18"/>
                <w:szCs w:val="18"/>
                <w:highlight w:val="none"/>
                <w:lang w:bidi="ar"/>
              </w:rPr>
              <w:t>Chinese Character Culture</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高慧宜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sz w:val="18"/>
                <w:szCs w:val="18"/>
                <w:highlight w:val="none"/>
              </w:rPr>
            </w:pPr>
            <w:r>
              <w:rPr>
                <w:rFonts w:hint="eastAsia" w:ascii="宋体" w:hAnsi="宋体" w:cs="宋体"/>
                <w:sz w:val="18"/>
                <w:szCs w:val="18"/>
                <w:highlight w:val="none"/>
                <w:lang w:bidi="ar"/>
              </w:rPr>
              <w:t>现代汉语语法专题研究Special Topics on Modern Chinese Grammar</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刘承峰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民族文字概论</w:t>
            </w:r>
          </w:p>
          <w:p>
            <w:pPr>
              <w:jc w:val="center"/>
              <w:textAlignment w:val="center"/>
              <w:rPr>
                <w:rFonts w:ascii="宋体" w:hAnsi="宋体" w:cs="宋体"/>
                <w:bCs/>
                <w:sz w:val="18"/>
                <w:szCs w:val="18"/>
                <w:highlight w:val="none"/>
              </w:rPr>
            </w:pPr>
            <w:r>
              <w:rPr>
                <w:rFonts w:hint="eastAsia" w:ascii="宋体" w:hAnsi="宋体" w:cs="宋体"/>
                <w:sz w:val="18"/>
                <w:szCs w:val="18"/>
                <w:highlight w:val="none"/>
                <w:lang w:bidi="ar"/>
              </w:rPr>
              <w:t>An Introduction of Minority Writings</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1/秋</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张春凤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lang w:bidi="ar"/>
              </w:rPr>
            </w:pPr>
            <w:r>
              <w:rPr>
                <w:rFonts w:hint="eastAsia" w:ascii="宋体" w:hAnsi="宋体" w:cs="宋体"/>
                <w:sz w:val="18"/>
                <w:szCs w:val="18"/>
                <w:highlight w:val="none"/>
                <w:lang w:bidi="ar"/>
              </w:rPr>
              <w:t>出土文献选读</w:t>
            </w:r>
          </w:p>
          <w:p>
            <w:pPr>
              <w:jc w:val="center"/>
              <w:textAlignment w:val="center"/>
              <w:rPr>
                <w:rFonts w:ascii="宋体" w:hAnsi="宋体" w:cs="宋体"/>
                <w:bCs/>
                <w:sz w:val="18"/>
                <w:szCs w:val="18"/>
                <w:highlight w:val="none"/>
              </w:rPr>
            </w:pPr>
            <w:r>
              <w:rPr>
                <w:rFonts w:hint="eastAsia" w:ascii="宋体" w:hAnsi="宋体" w:cs="宋体"/>
                <w:sz w:val="18"/>
                <w:szCs w:val="18"/>
                <w:highlight w:val="none"/>
                <w:lang w:bidi="ar"/>
              </w:rPr>
              <w:t>Selected Readings of Documents Unearthed</w:t>
            </w:r>
          </w:p>
        </w:tc>
        <w:tc>
          <w:tcPr>
            <w:tcW w:w="5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1/春</w:t>
            </w:r>
          </w:p>
        </w:tc>
        <w:tc>
          <w:tcPr>
            <w:tcW w:w="735"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bCs/>
                <w:sz w:val="18"/>
                <w:szCs w:val="18"/>
                <w:highlight w:val="none"/>
              </w:rPr>
            </w:pPr>
          </w:p>
        </w:tc>
        <w:tc>
          <w:tcPr>
            <w:tcW w:w="735" w:type="dxa"/>
            <w:vMerge w:val="continue"/>
            <w:tcBorders>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汤志彪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7" w:type="dxa"/>
            <w:tcBorders>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跨学科或跨专业选修课（选修）</w:t>
            </w:r>
          </w:p>
        </w:tc>
        <w:tc>
          <w:tcPr>
            <w:tcW w:w="786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bookmarkStart w:id="6" w:name="_Hlk41301675"/>
            <w:r>
              <w:rPr>
                <w:rFonts w:hint="eastAsia" w:ascii="宋体" w:hAnsi="宋体" w:cs="宋体"/>
                <w:sz w:val="18"/>
                <w:szCs w:val="18"/>
                <w:highlight w:val="none"/>
              </w:rPr>
              <w:t>至少修满2学分，二年级前需修完</w:t>
            </w:r>
            <w:bookmarkEnd w:id="6"/>
          </w:p>
        </w:tc>
      </w:tr>
    </w:tbl>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0" w:firstLineChars="300"/>
        <w:jc w:val="both"/>
        <w:rPr>
          <w:rFonts w:ascii="宋体" w:hAnsi="宋体"/>
          <w:b/>
          <w:bCs/>
          <w:kern w:val="2"/>
          <w:sz w:val="21"/>
          <w:szCs w:val="21"/>
          <w:highlight w:val="none"/>
        </w:rPr>
      </w:pPr>
      <w:r>
        <w:rPr>
          <w:rFonts w:hint="eastAsia" w:ascii="宋体" w:hAnsi="宋体"/>
          <w:kern w:val="2"/>
          <w:sz w:val="21"/>
          <w:szCs w:val="21"/>
          <w:highlight w:val="none"/>
        </w:rPr>
        <w:t>（</w:t>
      </w:r>
      <w:r>
        <w:rPr>
          <w:rFonts w:hint="eastAsia" w:ascii="宋体" w:hAnsi="宋体"/>
          <w:b/>
          <w:bCs/>
          <w:kern w:val="2"/>
          <w:sz w:val="21"/>
          <w:szCs w:val="21"/>
          <w:highlight w:val="none"/>
        </w:rPr>
        <w:t>四）中国古典文献学</w:t>
      </w:r>
    </w:p>
    <w:tbl>
      <w:tblPr>
        <w:tblStyle w:val="5"/>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650"/>
        <w:gridCol w:w="2325"/>
        <w:gridCol w:w="540"/>
        <w:gridCol w:w="916"/>
        <w:gridCol w:w="708"/>
        <w:gridCol w:w="74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课程类别</w:t>
            </w:r>
          </w:p>
        </w:tc>
        <w:tc>
          <w:tcPr>
            <w:tcW w:w="165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b/>
                <w:sz w:val="18"/>
                <w:szCs w:val="18"/>
                <w:highlight w:val="none"/>
              </w:rPr>
            </w:pPr>
            <w:r>
              <w:rPr>
                <w:rFonts w:hint="eastAsia"/>
                <w:b/>
                <w:sz w:val="18"/>
                <w:szCs w:val="18"/>
                <w:highlight w:val="none"/>
              </w:rPr>
              <w:t>课程编号</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课程中英文名称</w:t>
            </w:r>
          </w:p>
        </w:tc>
        <w:tc>
          <w:tcPr>
            <w:tcW w:w="54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学分</w:t>
            </w:r>
          </w:p>
        </w:tc>
        <w:tc>
          <w:tcPr>
            <w:tcW w:w="91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开课学期</w:t>
            </w:r>
          </w:p>
        </w:tc>
        <w:tc>
          <w:tcPr>
            <w:tcW w:w="708"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b/>
                <w:sz w:val="18"/>
                <w:szCs w:val="18"/>
                <w:highlight w:val="none"/>
              </w:rPr>
            </w:pPr>
            <w:r>
              <w:rPr>
                <w:rFonts w:hint="eastAsia"/>
                <w:b/>
                <w:sz w:val="18"/>
                <w:szCs w:val="18"/>
                <w:highlight w:val="none"/>
              </w:rPr>
              <w:t>修读要求</w:t>
            </w:r>
          </w:p>
        </w:tc>
        <w:tc>
          <w:tcPr>
            <w:tcW w:w="74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最低修读学分</w:t>
            </w:r>
          </w:p>
        </w:tc>
        <w:tc>
          <w:tcPr>
            <w:tcW w:w="97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学位公共课（必修）</w:t>
            </w:r>
          </w:p>
        </w:tc>
        <w:tc>
          <w:tcPr>
            <w:tcW w:w="1650" w:type="dxa"/>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TYKC0611101002</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中国特色社会主义理论与实践研究Theory and Practice of Socialism with Chinese Characteristics</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秋</w:t>
            </w:r>
          </w:p>
        </w:tc>
        <w:tc>
          <w:tcPr>
            <w:tcW w:w="708"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46"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8</w:t>
            </w:r>
          </w:p>
        </w:tc>
        <w:tc>
          <w:tcPr>
            <w:tcW w:w="97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0"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TYKC0611101001</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马克思主义与社会科学方法论Marxism and Methodology of Social Science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秋</w:t>
            </w:r>
          </w:p>
        </w:tc>
        <w:tc>
          <w:tcPr>
            <w:tcW w:w="708"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46"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0"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外国语Foreign Language</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8"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46"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50"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研究伦理与学术规范Discipline and Ethics in Academic Research</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8"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46" w:type="dxa"/>
            <w:vMerge w:val="continue"/>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50" w:type="dxa"/>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通识选修类课程</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8"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46"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restart"/>
            <w:vAlign w:val="center"/>
          </w:tcPr>
          <w:p>
            <w:pPr>
              <w:spacing w:before="120" w:after="120" w:line="240" w:lineRule="exact"/>
              <w:jc w:val="center"/>
              <w:rPr>
                <w:b/>
                <w:bCs/>
                <w:sz w:val="18"/>
                <w:szCs w:val="18"/>
                <w:highlight w:val="none"/>
              </w:rPr>
            </w:pPr>
            <w:r>
              <w:rPr>
                <w:rFonts w:hint="eastAsia"/>
                <w:b/>
                <w:bCs/>
                <w:sz w:val="18"/>
                <w:szCs w:val="18"/>
                <w:highlight w:val="none"/>
              </w:rPr>
              <w:t>学位基础课（必修）</w:t>
            </w:r>
          </w:p>
        </w:tc>
        <w:tc>
          <w:tcPr>
            <w:tcW w:w="1650" w:type="dxa"/>
            <w:vAlign w:val="center"/>
          </w:tcPr>
          <w:p>
            <w:pPr>
              <w:spacing w:before="120" w:after="120" w:line="240" w:lineRule="exact"/>
              <w:jc w:val="center"/>
              <w:rPr>
                <w:rFonts w:ascii="宋体" w:hAnsi="宋体" w:cs="宋体"/>
                <w:sz w:val="18"/>
                <w:szCs w:val="18"/>
                <w:highlight w:val="none"/>
              </w:rPr>
            </w:pPr>
          </w:p>
        </w:tc>
        <w:tc>
          <w:tcPr>
            <w:tcW w:w="2325"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论文写作与学术规范</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restart"/>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4</w:t>
            </w: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rPr>
            </w:pPr>
          </w:p>
        </w:tc>
        <w:tc>
          <w:tcPr>
            <w:tcW w:w="2325"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文学研究方法</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8" w:type="dxa"/>
            <w:vMerge w:val="restart"/>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2选1</w:t>
            </w: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rPr>
            </w:pPr>
          </w:p>
        </w:tc>
        <w:tc>
          <w:tcPr>
            <w:tcW w:w="2325"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语言文字研究方法</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8" w:type="dxa"/>
            <w:vMerge w:val="continue"/>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导师组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3" w:type="dxa"/>
            <w:vMerge w:val="restart"/>
            <w:vAlign w:val="center"/>
          </w:tcPr>
          <w:p>
            <w:pPr>
              <w:spacing w:before="120" w:after="120" w:line="240" w:lineRule="exact"/>
              <w:jc w:val="center"/>
              <w:rPr>
                <w:b/>
                <w:bCs/>
                <w:sz w:val="18"/>
                <w:szCs w:val="18"/>
                <w:highlight w:val="none"/>
              </w:rPr>
            </w:pPr>
            <w:r>
              <w:rPr>
                <w:rFonts w:hint="eastAsia"/>
                <w:b/>
                <w:bCs/>
                <w:sz w:val="18"/>
                <w:szCs w:val="18"/>
                <w:highlight w:val="none"/>
              </w:rPr>
              <w:t>学位专业课（必修）</w:t>
            </w:r>
          </w:p>
        </w:tc>
        <w:tc>
          <w:tcPr>
            <w:tcW w:w="1650"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shd w:val="clear" w:color="auto" w:fill="FFFFFF"/>
              </w:rPr>
              <w:t>CHNL0111102089</w:t>
            </w:r>
          </w:p>
        </w:tc>
        <w:tc>
          <w:tcPr>
            <w:tcW w:w="2325"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版本目录学</w:t>
            </w:r>
          </w:p>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shd w:val="clear" w:color="auto" w:fill="FFFFFF"/>
              </w:rPr>
              <w:t>Chinese Traditional Bibliography</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restart"/>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10</w:t>
            </w: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任莉莉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b/>
                <w:sz w:val="18"/>
                <w:szCs w:val="18"/>
                <w:highlight w:val="none"/>
              </w:rPr>
            </w:pPr>
          </w:p>
        </w:tc>
        <w:tc>
          <w:tcPr>
            <w:tcW w:w="1650" w:type="dxa"/>
            <w:vAlign w:val="center"/>
          </w:tcPr>
          <w:p>
            <w:pPr>
              <w:kinsoku w:val="0"/>
              <w:autoSpaceDE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shd w:val="clear" w:color="auto" w:fill="FFFFFF"/>
              </w:rPr>
              <w:t>CHNL0111102069</w:t>
            </w:r>
          </w:p>
        </w:tc>
        <w:tc>
          <w:tcPr>
            <w:tcW w:w="2325" w:type="dxa"/>
            <w:vAlign w:val="center"/>
          </w:tcPr>
          <w:p>
            <w:pPr>
              <w:kinsoku w:val="0"/>
              <w:autoSpaceDE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古籍整理概说</w:t>
            </w:r>
          </w:p>
          <w:p>
            <w:pPr>
              <w:kinsoku w:val="0"/>
              <w:autoSpaceDE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shd w:val="clear" w:color="auto" w:fill="FFFFFF"/>
              </w:rPr>
              <w:t>An introduction to collating ancient books</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顾宏义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b/>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CHNL0111102020</w:t>
            </w:r>
          </w:p>
        </w:tc>
        <w:tc>
          <w:tcPr>
            <w:tcW w:w="2325"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专业外语（古籍所）</w:t>
            </w:r>
          </w:p>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Professional English</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bCs/>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CHNL0111102125</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古籍文献研究方法概论</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Introduction to Methodology of Ancient Literature Studies</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bCs/>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rPr>
            </w:pP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训诂学与校勘学</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Exegesis and Textual criticism</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restart"/>
            <w:vAlign w:val="center"/>
          </w:tcPr>
          <w:p>
            <w:pPr>
              <w:spacing w:before="120" w:after="120" w:line="240" w:lineRule="exact"/>
              <w:jc w:val="center"/>
              <w:rPr>
                <w:b/>
                <w:bCs/>
                <w:sz w:val="18"/>
                <w:szCs w:val="18"/>
                <w:highlight w:val="none"/>
              </w:rPr>
            </w:pPr>
            <w:r>
              <w:rPr>
                <w:rFonts w:hint="eastAsia"/>
                <w:b/>
                <w:bCs/>
                <w:sz w:val="18"/>
                <w:szCs w:val="18"/>
                <w:highlight w:val="none"/>
              </w:rPr>
              <w:t>学位专业课（选修）</w:t>
            </w:r>
          </w:p>
        </w:tc>
        <w:tc>
          <w:tcPr>
            <w:tcW w:w="1650" w:type="dxa"/>
            <w:vAlign w:val="center"/>
          </w:tcPr>
          <w:p>
            <w:pPr>
              <w:kinsoku w:val="0"/>
              <w:autoSpaceDE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CHNL0111102065</w:t>
            </w:r>
          </w:p>
        </w:tc>
        <w:tc>
          <w:tcPr>
            <w:tcW w:w="2325" w:type="dxa"/>
            <w:vAlign w:val="center"/>
          </w:tcPr>
          <w:p>
            <w:pPr>
              <w:kinsoku w:val="0"/>
              <w:autoSpaceDE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《诗经》研读</w:t>
            </w:r>
          </w:p>
          <w:p>
            <w:pPr>
              <w:kinsoku w:val="0"/>
              <w:autoSpaceDE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 xml:space="preserve">Study and Reading of </w:t>
            </w:r>
            <w:r>
              <w:rPr>
                <w:rFonts w:hint="eastAsia" w:ascii="宋体" w:hAnsi="宋体" w:cs="宋体"/>
                <w:i/>
                <w:iCs/>
                <w:sz w:val="18"/>
                <w:szCs w:val="18"/>
                <w:highlight w:val="none"/>
              </w:rPr>
              <w:t>Book of Songs</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restart"/>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6</w:t>
            </w: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李慧玲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bCs/>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shd w:val="clear" w:color="auto" w:fill="FFFFFF"/>
              </w:rPr>
              <w:t>CHNL0111102066</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《礼记》与礼文化专题研究</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 xml:space="preserve">Monographic Study of </w:t>
            </w:r>
            <w:r>
              <w:rPr>
                <w:rFonts w:hint="eastAsia" w:ascii="宋体" w:hAnsi="宋体" w:cs="宋体"/>
                <w:i/>
                <w:iCs/>
                <w:sz w:val="18"/>
                <w:szCs w:val="18"/>
                <w:highlight w:val="none"/>
                <w:shd w:val="clear" w:color="auto" w:fill="FFFFFF"/>
              </w:rPr>
              <w:t>Book of Rites</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李慧玲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shd w:val="clear" w:color="auto" w:fill="FFFFFF"/>
              </w:rPr>
              <w:t>CHNL0111102016</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宋代职官制度研究</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Research on the Bureaucracy System of the Song Dynasty</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顾宏义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CHNL0111102006</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《周易》经典导读</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Guide to The Book of Changes</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刘成国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CHNL0111102010</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宋代学术思想史</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The History of Academic Thought in Song dynasty</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刘成国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CHNL0111102068</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《书林清话》讲读</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Study and Reading of Shulinqinghua</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任莉莉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CHNL0111102005</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《四库总目》研读</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 xml:space="preserve">Study and Reading of </w:t>
            </w:r>
            <w:r>
              <w:rPr>
                <w:rFonts w:hint="eastAsia" w:ascii="宋体" w:hAnsi="宋体" w:cs="宋体"/>
                <w:i/>
                <w:iCs/>
                <w:sz w:val="18"/>
                <w:szCs w:val="18"/>
                <w:highlight w:val="none"/>
                <w:shd w:val="clear" w:color="auto" w:fill="FFFFFF"/>
              </w:rPr>
              <w:t>Siku Zongmu</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任莉莉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CHNL0111102113</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近现代中国学术史专题研究</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A Thematic Study of Modern Chinese Academic History</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CHNL0111102114</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明清民写本文献整理与研究</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Monographic study of modern Chinese Academic history</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dxa"/>
            <w:vMerge w:val="continue"/>
            <w:vAlign w:val="center"/>
          </w:tcPr>
          <w:p>
            <w:pPr>
              <w:spacing w:before="120" w:after="120" w:line="240" w:lineRule="exact"/>
              <w:jc w:val="center"/>
              <w:rPr>
                <w:sz w:val="18"/>
                <w:szCs w:val="18"/>
                <w:highlight w:val="none"/>
              </w:rPr>
            </w:pPr>
          </w:p>
        </w:tc>
        <w:tc>
          <w:tcPr>
            <w:tcW w:w="1650" w:type="dxa"/>
            <w:vAlign w:val="center"/>
          </w:tcPr>
          <w:p>
            <w:pPr>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CHNL0111102115</w:t>
            </w:r>
          </w:p>
        </w:tc>
        <w:tc>
          <w:tcPr>
            <w:tcW w:w="2325" w:type="dxa"/>
            <w:vAlign w:val="center"/>
          </w:tcPr>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中国经学史</w:t>
            </w:r>
          </w:p>
          <w:p>
            <w:pPr>
              <w:kinsoku w:val="0"/>
              <w:autoSpaceDE w:val="0"/>
              <w:spacing w:before="120" w:after="120" w:line="240" w:lineRule="exact"/>
              <w:jc w:val="cente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History of Confucianism in China</w:t>
            </w:r>
          </w:p>
        </w:tc>
        <w:tc>
          <w:tcPr>
            <w:tcW w:w="540"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16" w:type="dxa"/>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8" w:type="dxa"/>
          </w:tcPr>
          <w:p>
            <w:pPr>
              <w:spacing w:before="120" w:after="120" w:line="240" w:lineRule="exact"/>
              <w:jc w:val="center"/>
              <w:rPr>
                <w:rFonts w:ascii="宋体" w:hAnsi="宋体" w:cs="宋体"/>
                <w:sz w:val="18"/>
                <w:szCs w:val="18"/>
                <w:highlight w:val="none"/>
              </w:rPr>
            </w:pPr>
          </w:p>
        </w:tc>
        <w:tc>
          <w:tcPr>
            <w:tcW w:w="746" w:type="dxa"/>
            <w:vMerge w:val="continue"/>
            <w:vAlign w:val="center"/>
          </w:tcPr>
          <w:p>
            <w:pPr>
              <w:spacing w:before="120" w:after="120" w:line="240" w:lineRule="exact"/>
              <w:jc w:val="center"/>
              <w:rPr>
                <w:rFonts w:ascii="宋体" w:hAnsi="宋体" w:cs="宋体"/>
                <w:sz w:val="18"/>
                <w:szCs w:val="18"/>
                <w:highlight w:val="none"/>
              </w:rPr>
            </w:pPr>
          </w:p>
        </w:tc>
        <w:tc>
          <w:tcPr>
            <w:tcW w:w="975" w:type="dxa"/>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王耐刚</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樊波成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Align w:val="center"/>
          </w:tcPr>
          <w:p>
            <w:pPr>
              <w:spacing w:before="120" w:after="120" w:line="240" w:lineRule="exact"/>
              <w:jc w:val="center"/>
              <w:rPr>
                <w:b/>
                <w:sz w:val="18"/>
                <w:szCs w:val="18"/>
                <w:highlight w:val="none"/>
              </w:rPr>
            </w:pPr>
            <w:bookmarkStart w:id="7" w:name="_Hlk39337262"/>
            <w:r>
              <w:rPr>
                <w:rFonts w:hint="eastAsia"/>
                <w:b/>
                <w:bCs/>
                <w:sz w:val="18"/>
                <w:szCs w:val="18"/>
                <w:highlight w:val="none"/>
              </w:rPr>
              <w:t>跨学科或跨专业选修课</w:t>
            </w:r>
          </w:p>
        </w:tc>
        <w:tc>
          <w:tcPr>
            <w:tcW w:w="7860" w:type="dxa"/>
            <w:gridSpan w:val="7"/>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至少选修1门，不少于2学分</w:t>
            </w:r>
          </w:p>
        </w:tc>
      </w:tr>
      <w:bookmarkEnd w:id="7"/>
    </w:tbl>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（五）中国古代文学</w:t>
      </w:r>
    </w:p>
    <w:tbl>
      <w:tblPr>
        <w:tblStyle w:val="5"/>
        <w:tblW w:w="862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50"/>
        <w:gridCol w:w="2325"/>
        <w:gridCol w:w="525"/>
        <w:gridCol w:w="930"/>
        <w:gridCol w:w="705"/>
        <w:gridCol w:w="75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jc w:val="center"/>
              <w:rPr>
                <w:rFonts w:ascii="Times New Roman" w:hAnsi="Times New Roman"/>
                <w:b/>
                <w:kern w:val="2"/>
                <w:sz w:val="18"/>
                <w:szCs w:val="18"/>
                <w:highlight w:val="none"/>
              </w:rPr>
            </w:pPr>
            <w:r>
              <w:rPr>
                <w:rFonts w:hint="eastAsia" w:ascii="Times New Roman" w:hAnsi="Times New Roman"/>
                <w:b/>
                <w:kern w:val="2"/>
                <w:sz w:val="18"/>
                <w:szCs w:val="18"/>
                <w:highlight w:val="none"/>
              </w:rPr>
              <w:t>课程类别</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ind w:firstLine="361"/>
              <w:jc w:val="center"/>
              <w:rPr>
                <w:rFonts w:ascii="Times New Roman" w:hAnsi="Times New Roman"/>
                <w:b/>
                <w:kern w:val="2"/>
                <w:sz w:val="18"/>
                <w:szCs w:val="18"/>
                <w:highlight w:val="none"/>
              </w:rPr>
            </w:pPr>
          </w:p>
          <w:p>
            <w:pPr>
              <w:widowControl w:val="0"/>
              <w:spacing w:before="120" w:after="120" w:line="240" w:lineRule="exact"/>
              <w:ind w:firstLine="361"/>
              <w:jc w:val="center"/>
              <w:rPr>
                <w:rFonts w:ascii="Times New Roman" w:hAnsi="Times New Roman"/>
                <w:b/>
                <w:kern w:val="2"/>
                <w:sz w:val="18"/>
                <w:szCs w:val="18"/>
                <w:highlight w:val="none"/>
              </w:rPr>
            </w:pPr>
            <w:r>
              <w:rPr>
                <w:rFonts w:hint="eastAsia" w:ascii="Times New Roman" w:hAnsi="Times New Roman"/>
                <w:b/>
                <w:kern w:val="2"/>
                <w:sz w:val="18"/>
                <w:szCs w:val="18"/>
                <w:highlight w:val="none"/>
              </w:rPr>
              <w:t>课程编号</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r>
              <w:rPr>
                <w:rFonts w:hint="eastAsia" w:asciiTheme="minorEastAsia" w:hAnsiTheme="minorEastAsia" w:eastAsiaTheme="minorEastAsia" w:cstheme="minorBidi"/>
                <w:b/>
                <w:kern w:val="2"/>
                <w:sz w:val="18"/>
                <w:szCs w:val="18"/>
                <w:highlight w:val="none"/>
              </w:rPr>
              <w:t>课程中英文名称</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jc w:val="center"/>
              <w:rPr>
                <w:rFonts w:asciiTheme="minorEastAsia" w:hAnsiTheme="minorEastAsia" w:eastAsiaTheme="minorEastAsia" w:cstheme="minorBidi"/>
                <w:b/>
                <w:kern w:val="2"/>
                <w:sz w:val="18"/>
                <w:szCs w:val="18"/>
                <w:highlight w:val="none"/>
              </w:rPr>
            </w:pPr>
            <w:r>
              <w:rPr>
                <w:rFonts w:hint="eastAsia" w:ascii="Times New Roman" w:hAnsi="Times New Roman"/>
                <w:b/>
                <w:kern w:val="2"/>
                <w:sz w:val="18"/>
                <w:szCs w:val="18"/>
                <w:highlight w:val="none"/>
              </w:rPr>
              <w:t>学分</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jc w:val="center"/>
              <w:rPr>
                <w:rFonts w:asciiTheme="minorEastAsia" w:hAnsiTheme="minorEastAsia" w:eastAsiaTheme="minorEastAsia" w:cstheme="minorBidi"/>
                <w:b/>
                <w:kern w:val="2"/>
                <w:sz w:val="18"/>
                <w:szCs w:val="18"/>
                <w:highlight w:val="none"/>
              </w:rPr>
            </w:pPr>
            <w:r>
              <w:rPr>
                <w:rFonts w:hint="eastAsia" w:ascii="Times New Roman" w:hAnsi="Times New Roman"/>
                <w:b/>
                <w:kern w:val="2"/>
                <w:sz w:val="18"/>
                <w:szCs w:val="18"/>
                <w:highlight w:val="none"/>
              </w:rPr>
              <w:t>开课学期</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jc w:val="center"/>
              <w:rPr>
                <w:rFonts w:ascii="Times New Roman" w:hAnsi="Times New Roman"/>
                <w:b/>
                <w:kern w:val="2"/>
                <w:sz w:val="18"/>
                <w:szCs w:val="18"/>
                <w:highlight w:val="none"/>
              </w:rPr>
            </w:pPr>
            <w:r>
              <w:rPr>
                <w:rFonts w:hint="eastAsia" w:ascii="Times New Roman" w:hAnsi="Times New Roman"/>
                <w:b/>
                <w:kern w:val="2"/>
                <w:sz w:val="18"/>
                <w:szCs w:val="18"/>
                <w:highlight w:val="none"/>
              </w:rPr>
              <w:t>修读要求</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jc w:val="center"/>
              <w:rPr>
                <w:rFonts w:ascii="Times New Roman" w:hAnsi="Times New Roman"/>
                <w:b/>
                <w:kern w:val="2"/>
                <w:sz w:val="18"/>
                <w:szCs w:val="18"/>
                <w:highlight w:val="none"/>
              </w:rPr>
            </w:pPr>
            <w:r>
              <w:rPr>
                <w:rFonts w:hint="eastAsia" w:ascii="Times New Roman" w:hAnsi="Times New Roman"/>
                <w:b/>
                <w:kern w:val="2"/>
                <w:sz w:val="18"/>
                <w:szCs w:val="18"/>
                <w:highlight w:val="none"/>
              </w:rPr>
              <w:t>最低修读学分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before="120" w:after="120" w:line="240" w:lineRule="exact"/>
              <w:jc w:val="center"/>
              <w:rPr>
                <w:rFonts w:ascii="Times New Roman" w:hAnsi="Times New Roman"/>
                <w:b/>
                <w:kern w:val="2"/>
                <w:sz w:val="18"/>
                <w:szCs w:val="18"/>
                <w:highlight w:val="none"/>
              </w:rPr>
            </w:pPr>
            <w:r>
              <w:rPr>
                <w:rFonts w:hint="eastAsia" w:ascii="Times New Roman" w:hAnsi="Times New Roman"/>
                <w:b/>
                <w:kern w:val="2"/>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学位公共课（必修）</w:t>
            </w:r>
          </w:p>
        </w:tc>
        <w:tc>
          <w:tcPr>
            <w:tcW w:w="1650" w:type="dxa"/>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TYKC0611101002</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中国特色社会主义理论与实践研究Theory and Practice of Socialism with Chinese Characteristics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r>
              <w:rPr>
                <w:rFonts w:hint="eastAsia" w:ascii="宋体" w:hAnsi="宋体" w:cs="宋体"/>
                <w:sz w:val="18"/>
                <w:szCs w:val="18"/>
                <w:highlight w:val="none"/>
              </w:rPr>
              <w:t>秋</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r>
              <w:rPr>
                <w:rFonts w:hint="eastAsia" w:ascii="宋体" w:hAnsi="宋体" w:cs="宋体"/>
                <w:sz w:val="18"/>
                <w:szCs w:val="18"/>
                <w:highlight w:val="none"/>
              </w:rPr>
              <w:t>必选</w:t>
            </w:r>
          </w:p>
        </w:tc>
        <w:tc>
          <w:tcPr>
            <w:tcW w:w="750" w:type="dxa"/>
            <w:vMerge w:val="restart"/>
            <w:tcBorders>
              <w:top w:val="single" w:color="auto" w:sz="4" w:space="0"/>
              <w:left w:val="single" w:color="auto" w:sz="4" w:space="0"/>
              <w:right w:val="single" w:color="auto" w:sz="4" w:space="0"/>
            </w:tcBorders>
            <w:vAlign w:val="center"/>
          </w:tcPr>
          <w:p>
            <w:pPr>
              <w:spacing w:before="120" w:after="120" w:line="240" w:lineRule="exact"/>
              <w:ind w:firstLine="360"/>
              <w:rPr>
                <w:rFonts w:ascii="宋体" w:hAnsi="宋体" w:cs="宋体"/>
                <w:sz w:val="18"/>
                <w:szCs w:val="18"/>
                <w:highlight w:val="none"/>
              </w:rPr>
            </w:pPr>
            <w:r>
              <w:rPr>
                <w:rFonts w:hint="eastAsia" w:ascii="宋体" w:hAnsi="宋体" w:cs="宋体"/>
                <w:sz w:val="18"/>
                <w:szCs w:val="18"/>
                <w:highlight w:val="none"/>
              </w:rPr>
              <w:t>8</w:t>
            </w:r>
          </w:p>
        </w:tc>
        <w:tc>
          <w:tcPr>
            <w:tcW w:w="96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Merge w:val="continue"/>
            <w:tcBorders>
              <w:left w:val="single" w:color="auto" w:sz="4" w:space="0"/>
              <w:right w:val="single" w:color="auto" w:sz="4" w:space="0"/>
            </w:tcBorders>
            <w:vAlign w:val="center"/>
          </w:tcPr>
          <w:p>
            <w:pPr>
              <w:spacing w:before="120" w:after="120" w:line="240" w:lineRule="exact"/>
              <w:ind w:firstLine="360"/>
              <w:jc w:val="center"/>
              <w:rPr>
                <w:b/>
                <w:sz w:val="18"/>
                <w:szCs w:val="18"/>
                <w:highlight w:val="none"/>
              </w:rPr>
            </w:pPr>
          </w:p>
        </w:tc>
        <w:tc>
          <w:tcPr>
            <w:tcW w:w="1650"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TYKC0611101001</w:t>
            </w: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马克思主义与社会科学方法论Marxism and Methodology of Social Science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firstLineChars="200"/>
              <w:jc w:val="center"/>
              <w:rPr>
                <w:rFonts w:ascii="宋体" w:hAnsi="宋体" w:cs="宋体"/>
                <w:sz w:val="18"/>
                <w:szCs w:val="18"/>
                <w:highlight w:val="none"/>
              </w:rPr>
            </w:pPr>
            <w:r>
              <w:rPr>
                <w:rFonts w:hint="eastAsia" w:ascii="宋体" w:hAnsi="宋体" w:cs="宋体"/>
                <w:sz w:val="18"/>
                <w:szCs w:val="18"/>
                <w:highlight w:val="none"/>
              </w:rPr>
              <w:t>秋</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r>
              <w:rPr>
                <w:rFonts w:hint="eastAsia" w:ascii="宋体" w:hAnsi="宋体" w:cs="宋体"/>
                <w:sz w:val="18"/>
                <w:szCs w:val="18"/>
                <w:highlight w:val="none"/>
              </w:rPr>
              <w:t>必选</w:t>
            </w:r>
          </w:p>
        </w:tc>
        <w:tc>
          <w:tcPr>
            <w:tcW w:w="750" w:type="dxa"/>
            <w:vMerge w:val="continue"/>
            <w:tcBorders>
              <w:left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Merge w:val="continue"/>
            <w:tcBorders>
              <w:left w:val="single" w:color="auto" w:sz="4" w:space="0"/>
              <w:right w:val="single" w:color="auto" w:sz="4" w:space="0"/>
            </w:tcBorders>
            <w:vAlign w:val="center"/>
          </w:tcPr>
          <w:p>
            <w:pPr>
              <w:spacing w:before="120" w:after="120" w:line="240" w:lineRule="exact"/>
              <w:ind w:firstLine="360"/>
              <w:jc w:val="center"/>
              <w:rPr>
                <w:b/>
                <w:sz w:val="18"/>
                <w:szCs w:val="18"/>
                <w:highlight w:val="none"/>
              </w:rPr>
            </w:pPr>
          </w:p>
        </w:tc>
        <w:tc>
          <w:tcPr>
            <w:tcW w:w="1650" w:type="dxa"/>
            <w:tcBorders>
              <w:left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外国语Foreign Language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r>
              <w:rPr>
                <w:rFonts w:hint="eastAsia" w:ascii="宋体" w:hAnsi="宋体" w:cs="宋体"/>
                <w:sz w:val="18"/>
                <w:szCs w:val="18"/>
                <w:highlight w:val="none"/>
              </w:rPr>
              <w:t>必选</w:t>
            </w:r>
          </w:p>
        </w:tc>
        <w:tc>
          <w:tcPr>
            <w:tcW w:w="750" w:type="dxa"/>
            <w:vMerge w:val="continue"/>
            <w:tcBorders>
              <w:left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Merge w:val="continue"/>
            <w:tcBorders>
              <w:left w:val="single" w:color="auto" w:sz="4" w:space="0"/>
              <w:right w:val="single" w:color="auto" w:sz="4" w:space="0"/>
            </w:tcBorders>
            <w:vAlign w:val="center"/>
          </w:tcPr>
          <w:p>
            <w:pPr>
              <w:spacing w:before="120" w:after="120" w:line="240" w:lineRule="exact"/>
              <w:ind w:firstLine="360"/>
              <w:jc w:val="center"/>
              <w:rPr>
                <w:b/>
                <w:sz w:val="18"/>
                <w:szCs w:val="18"/>
                <w:highlight w:val="none"/>
              </w:rPr>
            </w:pPr>
          </w:p>
        </w:tc>
        <w:tc>
          <w:tcPr>
            <w:tcW w:w="1650" w:type="dxa"/>
            <w:tcBorders>
              <w:left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研究伦理与学术规范Discipline and Ethics in Academic Research</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r>
              <w:rPr>
                <w:rFonts w:hint="eastAsia" w:ascii="宋体" w:hAnsi="宋体" w:cs="宋体"/>
                <w:sz w:val="18"/>
                <w:szCs w:val="18"/>
                <w:highlight w:val="none"/>
              </w:rPr>
              <w:t>/</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r>
              <w:rPr>
                <w:rFonts w:hint="eastAsia" w:ascii="宋体" w:hAnsi="宋体" w:cs="宋体"/>
                <w:sz w:val="18"/>
                <w:szCs w:val="18"/>
                <w:highlight w:val="none"/>
              </w:rPr>
              <w:t>必选</w:t>
            </w:r>
          </w:p>
        </w:tc>
        <w:tc>
          <w:tcPr>
            <w:tcW w:w="750" w:type="dxa"/>
            <w:vMerge w:val="continue"/>
            <w:tcBorders>
              <w:left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r>
              <w:rPr>
                <w:rFonts w:hint="eastAsia" w:ascii="宋体" w:hAnsi="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vMerge w:val="continue"/>
            <w:tcBorders>
              <w:left w:val="single" w:color="auto" w:sz="4" w:space="0"/>
              <w:bottom w:val="single" w:color="auto" w:sz="4" w:space="0"/>
              <w:right w:val="single" w:color="auto" w:sz="4" w:space="0"/>
            </w:tcBorders>
            <w:vAlign w:val="center"/>
          </w:tcPr>
          <w:p>
            <w:pPr>
              <w:spacing w:before="120" w:after="120" w:line="240" w:lineRule="exact"/>
              <w:ind w:firstLine="360"/>
              <w:jc w:val="center"/>
              <w:rPr>
                <w:b/>
                <w:sz w:val="18"/>
                <w:szCs w:val="18"/>
                <w:highlight w:val="none"/>
              </w:rPr>
            </w:pPr>
          </w:p>
        </w:tc>
        <w:tc>
          <w:tcPr>
            <w:tcW w:w="1650" w:type="dxa"/>
            <w:tcBorders>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通识选修类课程</w:t>
            </w:r>
          </w:p>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General Elective Course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180" w:firstLineChars="100"/>
              <w:jc w:val="center"/>
              <w:rPr>
                <w:rFonts w:ascii="宋体" w:hAnsi="宋体" w:cs="宋体"/>
                <w:sz w:val="18"/>
                <w:szCs w:val="18"/>
                <w:highlight w:val="none"/>
              </w:rPr>
            </w:pPr>
            <w:r>
              <w:rPr>
                <w:rFonts w:hint="eastAsia" w:ascii="宋体" w:hAnsi="宋体" w:cs="宋体"/>
                <w:sz w:val="18"/>
                <w:szCs w:val="18"/>
                <w:highlight w:val="none"/>
              </w:rPr>
              <w:t>春/秋</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rPr>
                <w:rFonts w:ascii="宋体" w:hAnsi="宋体" w:cs="宋体"/>
                <w:sz w:val="18"/>
                <w:szCs w:val="18"/>
                <w:highlight w:val="none"/>
              </w:rPr>
            </w:pPr>
            <w:r>
              <w:rPr>
                <w:rFonts w:hint="eastAsia" w:ascii="宋体" w:hAnsi="宋体" w:cs="宋体"/>
                <w:sz w:val="18"/>
                <w:szCs w:val="18"/>
                <w:highlight w:val="none"/>
              </w:rPr>
              <w:t>必选</w:t>
            </w:r>
          </w:p>
        </w:tc>
        <w:tc>
          <w:tcPr>
            <w:tcW w:w="750" w:type="dxa"/>
            <w:vMerge w:val="continue"/>
            <w:tcBorders>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ind w:firstLine="360"/>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80"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Theme="minorEastAsia" w:hAnsiTheme="minorEastAsia" w:eastAsiaTheme="minorEastAsia" w:cstheme="minorBidi"/>
                <w:b/>
                <w:kern w:val="2"/>
                <w:sz w:val="18"/>
                <w:szCs w:val="18"/>
                <w:highlight w:val="none"/>
              </w:rPr>
            </w:pPr>
            <w:r>
              <w:rPr>
                <w:rFonts w:hint="eastAsia"/>
                <w:b/>
                <w:sz w:val="18"/>
                <w:szCs w:val="18"/>
                <w:highlight w:val="none"/>
              </w:rPr>
              <w:t>学位基础课（必修）</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论文写作与学术规范</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Academic Writing and Discipline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bCs/>
                <w:kern w:val="2"/>
                <w:sz w:val="18"/>
                <w:szCs w:val="18"/>
                <w:highlight w:val="none"/>
              </w:rPr>
            </w:pPr>
            <w:r>
              <w:rPr>
                <w:rFonts w:hint="eastAsia" w:ascii="宋体" w:hAnsi="宋体" w:cs="宋体"/>
                <w:sz w:val="18"/>
                <w:szCs w:val="18"/>
                <w:highlight w:val="none"/>
              </w:rPr>
              <w:t>春/秋</w:t>
            </w:r>
          </w:p>
        </w:tc>
        <w:tc>
          <w:tcPr>
            <w:tcW w:w="705" w:type="dxa"/>
            <w:tcBorders>
              <w:top w:val="single" w:color="auto" w:sz="4" w:space="0"/>
              <w:left w:val="single" w:color="auto" w:sz="4" w:space="0"/>
              <w:bottom w:val="single" w:color="auto" w:sz="4" w:space="0"/>
              <w:right w:val="single" w:color="auto" w:sz="4" w:space="0"/>
            </w:tcBorders>
          </w:tcPr>
          <w:p>
            <w:pPr>
              <w:widowControl w:val="0"/>
              <w:spacing w:after="0" w:line="240" w:lineRule="exact"/>
              <w:ind w:firstLine="360"/>
              <w:jc w:val="center"/>
              <w:rPr>
                <w:rFonts w:ascii="宋体" w:hAnsi="宋体" w:cs="宋体"/>
                <w:bCs/>
                <w:kern w:val="2"/>
                <w:sz w:val="18"/>
                <w:szCs w:val="18"/>
                <w:highlight w:val="none"/>
              </w:rPr>
            </w:pPr>
          </w:p>
        </w:tc>
        <w:tc>
          <w:tcPr>
            <w:tcW w:w="750" w:type="dxa"/>
            <w:vMerge w:val="restart"/>
            <w:tcBorders>
              <w:top w:val="single" w:color="auto" w:sz="4" w:space="0"/>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r>
              <w:rPr>
                <w:rFonts w:hint="eastAsia" w:ascii="宋体" w:hAnsi="宋体" w:cs="宋体"/>
                <w:bCs/>
                <w:kern w:val="2"/>
                <w:sz w:val="18"/>
                <w:szCs w:val="18"/>
                <w:highlight w:val="none"/>
              </w:rPr>
              <w:t>4</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文学研究方法</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Methodology in Literary Studies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bCs/>
                <w:kern w:val="2"/>
                <w:sz w:val="18"/>
                <w:szCs w:val="18"/>
                <w:highlight w:val="none"/>
              </w:rPr>
            </w:pPr>
            <w:r>
              <w:rPr>
                <w:rFonts w:hint="eastAsia" w:ascii="宋体" w:hAnsi="宋体" w:cs="宋体"/>
                <w:sz w:val="18"/>
                <w:szCs w:val="18"/>
                <w:highlight w:val="none"/>
              </w:rPr>
              <w:t>春/秋</w:t>
            </w:r>
          </w:p>
        </w:tc>
        <w:tc>
          <w:tcPr>
            <w:tcW w:w="705" w:type="dxa"/>
            <w:vMerge w:val="restart"/>
            <w:tcBorders>
              <w:top w:val="single" w:color="auto" w:sz="4" w:space="0"/>
              <w:left w:val="single" w:color="auto" w:sz="4" w:space="0"/>
              <w:right w:val="single" w:color="auto" w:sz="4" w:space="0"/>
            </w:tcBorders>
          </w:tcPr>
          <w:p>
            <w:pPr>
              <w:widowControl w:val="0"/>
              <w:spacing w:after="0" w:line="240" w:lineRule="exact"/>
              <w:rPr>
                <w:rFonts w:ascii="宋体" w:hAnsi="宋体" w:cs="宋体"/>
                <w:bCs/>
                <w:kern w:val="2"/>
                <w:sz w:val="18"/>
                <w:szCs w:val="18"/>
                <w:highlight w:val="none"/>
              </w:rPr>
            </w:pPr>
            <w:r>
              <w:rPr>
                <w:rFonts w:hint="eastAsia" w:ascii="宋体" w:hAnsi="宋体" w:cs="宋体"/>
                <w:sz w:val="18"/>
                <w:szCs w:val="18"/>
                <w:highlight w:val="none"/>
              </w:rPr>
              <w:t>2选1</w:t>
            </w:r>
          </w:p>
        </w:tc>
        <w:tc>
          <w:tcPr>
            <w:tcW w:w="75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语言文字研究方法</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Methodology in Linguistic Studies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bCs/>
                <w:kern w:val="2"/>
                <w:sz w:val="18"/>
                <w:szCs w:val="18"/>
                <w:highlight w:val="none"/>
              </w:rPr>
            </w:pPr>
            <w:r>
              <w:rPr>
                <w:rFonts w:hint="eastAsia" w:ascii="宋体" w:hAnsi="宋体" w:cs="宋体"/>
                <w:sz w:val="18"/>
                <w:szCs w:val="18"/>
                <w:highlight w:val="none"/>
              </w:rPr>
              <w:t>春/秋</w:t>
            </w:r>
          </w:p>
        </w:tc>
        <w:tc>
          <w:tcPr>
            <w:tcW w:w="705" w:type="dxa"/>
            <w:vMerge w:val="continue"/>
            <w:tcBorders>
              <w:left w:val="single" w:color="auto" w:sz="4" w:space="0"/>
              <w:bottom w:val="single" w:color="auto" w:sz="4" w:space="0"/>
              <w:right w:val="single" w:color="auto" w:sz="4" w:space="0"/>
            </w:tcBorders>
          </w:tcPr>
          <w:p>
            <w:pPr>
              <w:widowControl w:val="0"/>
              <w:spacing w:after="0" w:line="240" w:lineRule="exact"/>
              <w:ind w:firstLine="360"/>
              <w:jc w:val="center"/>
              <w:rPr>
                <w:rFonts w:ascii="宋体" w:hAnsi="宋体" w:cs="宋体"/>
                <w:bCs/>
                <w:kern w:val="2"/>
                <w:sz w:val="18"/>
                <w:szCs w:val="18"/>
                <w:highlight w:val="none"/>
              </w:rPr>
            </w:pPr>
          </w:p>
        </w:tc>
        <w:tc>
          <w:tcPr>
            <w:tcW w:w="750" w:type="dxa"/>
            <w:vMerge w:val="continue"/>
            <w:tcBorders>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Borders>
              <w:top w:val="single" w:color="auto" w:sz="4" w:space="0"/>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r>
              <w:rPr>
                <w:rFonts w:hint="eastAsia" w:asciiTheme="minorEastAsia" w:hAnsiTheme="minorEastAsia" w:eastAsiaTheme="minorEastAsia" w:cstheme="minorBidi"/>
                <w:b/>
                <w:kern w:val="2"/>
                <w:sz w:val="18"/>
                <w:szCs w:val="18"/>
                <w:highlight w:val="none"/>
              </w:rPr>
              <w:t>学位专业课（必修）</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CHNL0111102048</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江南文化专题研究</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Culture of Jiangnan</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bCs/>
                <w:kern w:val="2"/>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vMerge w:val="restart"/>
            <w:tcBorders>
              <w:top w:val="single" w:color="auto" w:sz="4" w:space="0"/>
              <w:left w:val="single" w:color="auto" w:sz="4" w:space="0"/>
              <w:right w:val="single" w:color="auto" w:sz="4" w:space="0"/>
            </w:tcBorders>
            <w:vAlign w:val="center"/>
          </w:tcPr>
          <w:p>
            <w:pPr>
              <w:widowControl w:val="0"/>
              <w:spacing w:after="0" w:line="240" w:lineRule="exact"/>
              <w:rPr>
                <w:rFonts w:ascii="宋体" w:hAnsi="宋体" w:cs="宋体"/>
                <w:bCs/>
                <w:kern w:val="2"/>
                <w:sz w:val="18"/>
                <w:szCs w:val="18"/>
                <w:highlight w:val="none"/>
              </w:rPr>
            </w:pPr>
            <w:r>
              <w:rPr>
                <w:rFonts w:hint="eastAsia" w:ascii="宋体" w:hAnsi="宋体" w:cs="宋体"/>
                <w:bCs/>
                <w:kern w:val="2"/>
                <w:sz w:val="18"/>
                <w:szCs w:val="18"/>
                <w:highlight w:val="none"/>
              </w:rPr>
              <w:t>10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杨焄等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CHNL0111102031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中国文学学术史</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The History of Scholarship in Chinese Literature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bCs/>
                <w:kern w:val="2"/>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bCs/>
                <w:kern w:val="2"/>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查正贤等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国学概要</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bCs/>
                <w:kern w:val="2"/>
                <w:sz w:val="18"/>
                <w:szCs w:val="18"/>
                <w:highlight w:val="none"/>
              </w:rPr>
            </w:pPr>
            <w:r>
              <w:rPr>
                <w:rFonts w:hint="eastAsia" w:ascii="宋体" w:hAnsi="宋体" w:cs="宋体"/>
                <w:bCs/>
                <w:kern w:val="2"/>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经典细读</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Close-Reading of Canonic Texts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vMerge w:val="continue"/>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CHNL0111102053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古代戏曲理论研究</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vMerge w:val="continue"/>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CHNL0111102051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近代文学专题研究</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vMerge w:val="continue"/>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CHNL1011102007</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专业外语</w:t>
            </w:r>
            <w:r>
              <w:rPr>
                <w:rFonts w:hint="eastAsia" w:ascii="宋体" w:hAnsi="宋体" w:cs="宋体"/>
                <w:sz w:val="18"/>
                <w:szCs w:val="18"/>
                <w:highlight w:val="none"/>
                <w:shd w:val="clear" w:color="auto" w:fill="F5F5F5"/>
              </w:rPr>
              <w:t>Academic Foreign Language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CHNL1011102015</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中国古代文学专题研究The Research Project On Chinese Ancient Literature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邵明珍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CHNL1011102014</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中国思想文化专题研究Ancient Chinese Thought and Culture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卢守助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0" w:type="dxa"/>
            <w:vMerge w:val="continue"/>
            <w:tcBorders>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CHNL1011102012</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专业论著选读Selected Readings of Classics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各导师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restart"/>
            <w:tcBorders>
              <w:top w:val="single" w:color="auto" w:sz="4" w:space="0"/>
              <w:left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r>
              <w:rPr>
                <w:rFonts w:hint="eastAsia" w:asciiTheme="minorEastAsia" w:hAnsiTheme="minorEastAsia" w:eastAsiaTheme="minorEastAsia" w:cstheme="minorBidi"/>
                <w:b/>
                <w:kern w:val="2"/>
                <w:sz w:val="18"/>
                <w:szCs w:val="18"/>
                <w:highlight w:val="none"/>
              </w:rPr>
              <w:t>学位专业课（选修）</w:t>
            </w:r>
          </w:p>
        </w:tc>
        <w:tc>
          <w:tcPr>
            <w:tcW w:w="1650" w:type="dxa"/>
            <w:tcBorders>
              <w:top w:val="single" w:color="auto" w:sz="4" w:space="0"/>
              <w:left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CHNL0111102050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红楼梦研究</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w:t>
            </w:r>
            <w:r>
              <w:rPr>
                <w:rFonts w:hint="eastAsia" w:ascii="宋体" w:hAnsi="宋体" w:cs="宋体"/>
                <w:i/>
                <w:iCs/>
                <w:sz w:val="18"/>
                <w:szCs w:val="18"/>
                <w:highlight w:val="none"/>
              </w:rPr>
              <w:t xml:space="preserve"> Dream of the Red Chamber</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bCs/>
                <w:kern w:val="2"/>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vMerge w:val="restart"/>
            <w:tcBorders>
              <w:left w:val="single" w:color="auto" w:sz="4" w:space="0"/>
              <w:right w:val="single" w:color="auto" w:sz="4" w:space="0"/>
            </w:tcBorders>
            <w:vAlign w:val="center"/>
          </w:tcPr>
          <w:p>
            <w:pPr>
              <w:widowControl w:val="0"/>
              <w:spacing w:after="0" w:line="240" w:lineRule="exact"/>
              <w:ind w:firstLine="360"/>
              <w:rPr>
                <w:rFonts w:ascii="宋体" w:hAnsi="宋体" w:cs="宋体"/>
                <w:bCs/>
                <w:kern w:val="2"/>
                <w:sz w:val="18"/>
                <w:szCs w:val="18"/>
                <w:highlight w:val="none"/>
              </w:rPr>
            </w:pPr>
            <w:r>
              <w:rPr>
                <w:rFonts w:hint="eastAsia" w:ascii="宋体" w:hAnsi="宋体" w:cs="宋体"/>
                <w:bCs/>
                <w:kern w:val="2"/>
                <w:sz w:val="18"/>
                <w:szCs w:val="18"/>
                <w:highlight w:val="none"/>
              </w:rPr>
              <w:t>6</w:t>
            </w: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CHNL0121102005</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词学专题研究</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Ci-Poetry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朱惠国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CHNL0121102003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中国古代小说文体研究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Ancient Chinese Narrative Genre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刘晓军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汉魏六朝文学研究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Literature of Han Dynasty to the Six Dynasties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赵厚均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CHNL0111102007</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中国传统叙事文类、文体与文言小说</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Chinese Traditional Narrative Literary Genre, Style and Classical Novel</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CHNL0111102014</w:t>
            </w:r>
          </w:p>
          <w:p>
            <w:pPr>
              <w:widowControl w:val="0"/>
              <w:adjustRightInd w:val="0"/>
              <w:snapToGrid w:val="0"/>
              <w:spacing w:after="0" w:line="240" w:lineRule="exact"/>
              <w:ind w:firstLine="360"/>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唐宋《文选》学研究</w:t>
            </w:r>
          </w:p>
          <w:p>
            <w:pPr>
              <w:spacing w:line="240" w:lineRule="exact"/>
              <w:jc w:val="center"/>
              <w:rPr>
                <w:rFonts w:ascii="宋体" w:hAnsi="宋体" w:cs="宋体"/>
                <w:sz w:val="18"/>
                <w:szCs w:val="18"/>
                <w:highlight w:val="none"/>
              </w:rPr>
            </w:pPr>
            <w:r>
              <w:rPr>
                <w:rFonts w:hint="eastAsia" w:ascii="宋体" w:hAnsi="宋体" w:cs="宋体"/>
                <w:sz w:val="18"/>
                <w:szCs w:val="18"/>
                <w:highlight w:val="none"/>
              </w:rPr>
              <w:t>A Study on WenXuan in the Tang and Song Dynasties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CHNL0111102093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宗教与文学专题</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Monographic Study on Religion and Literature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罗争鸣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CHNL0111102070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论语研读</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the Analects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方笑一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CHNL0111102095</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诗词创作研究</w:t>
            </w:r>
          </w:p>
          <w:p>
            <w:pPr>
              <w:spacing w:line="240" w:lineRule="exact"/>
              <w:jc w:val="center"/>
              <w:rPr>
                <w:rFonts w:ascii="宋体" w:hAnsi="宋体" w:cs="宋体"/>
                <w:sz w:val="18"/>
                <w:szCs w:val="18"/>
                <w:highlight w:val="none"/>
              </w:rPr>
            </w:pPr>
            <w:r>
              <w:rPr>
                <w:rFonts w:hint="eastAsia" w:ascii="宋体" w:hAnsi="宋体" w:cs="宋体"/>
                <w:sz w:val="18"/>
                <w:szCs w:val="18"/>
                <w:highlight w:val="none"/>
              </w:rPr>
              <w:t>Writing of Poetry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唐玲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CHNL0111102074</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宋代文学专题研究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Special Topics of Literature in Song Dynasty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方笑一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CHNL0111102021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魏晋南北朝文学文献学</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Literary Philology from Wei to the Sui Dynasty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CHNL0111102044</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诗经研究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w:t>
            </w:r>
            <w:r>
              <w:rPr>
                <w:rFonts w:hint="eastAsia" w:ascii="宋体" w:hAnsi="宋体" w:cs="宋体"/>
                <w:i/>
                <w:iCs/>
                <w:sz w:val="18"/>
                <w:szCs w:val="18"/>
                <w:highlight w:val="none"/>
              </w:rPr>
              <w:t xml:space="preserve"> Book of Songs</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黄人二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CHNL0111102045</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诗词曲研究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Ancient Chinese Poetry, Ci and Opera</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李舜华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CHNL0111102041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唐诗研究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Poetry of Tang dynasty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查正贤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CHNL0111102122</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宋诗研究</w:t>
            </w:r>
          </w:p>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Song Poetry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韩立平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bottom w:val="nil"/>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CHNL0111102120</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明代文学文献学</w:t>
            </w:r>
          </w:p>
          <w:p>
            <w:pPr>
              <w:spacing w:line="240" w:lineRule="exact"/>
              <w:jc w:val="center"/>
              <w:rPr>
                <w:rFonts w:ascii="宋体" w:hAnsi="宋体" w:cs="宋体"/>
                <w:sz w:val="18"/>
                <w:szCs w:val="18"/>
                <w:highlight w:val="none"/>
              </w:rPr>
            </w:pPr>
            <w:r>
              <w:rPr>
                <w:rFonts w:hint="eastAsia" w:ascii="宋体" w:hAnsi="宋体" w:cs="宋体"/>
                <w:sz w:val="18"/>
                <w:szCs w:val="18"/>
                <w:highlight w:val="none"/>
              </w:rPr>
              <w:t>Literature and Philology of the Ming Dynasty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750"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汤志波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0" w:type="dxa"/>
            <w:vMerge w:val="restart"/>
            <w:tcBorders>
              <w:top w:val="nil"/>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CHNL0111102053</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古代戏曲理论研究</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Ancient Chinese Opera and Drama Theory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tcBorders>
              <w:left w:val="single" w:color="auto" w:sz="4" w:space="0"/>
              <w:bottom w:val="single" w:color="auto" w:sz="4" w:space="0"/>
              <w:right w:val="single" w:color="auto" w:sz="4" w:space="0"/>
            </w:tcBorders>
            <w:vAlign w:val="center"/>
          </w:tcPr>
          <w:p>
            <w:pPr>
              <w:widowControl w:val="0"/>
              <w:spacing w:after="0"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程华平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CHNL0111102051</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近代文学专题研究</w:t>
            </w:r>
          </w:p>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A Study on Early Modern Literature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宋体" w:hAnsi="宋体" w:cs="宋体"/>
                <w:bCs/>
                <w:kern w:val="2"/>
                <w:sz w:val="18"/>
                <w:szCs w:val="18"/>
                <w:highlight w:val="none"/>
              </w:rPr>
            </w:pPr>
          </w:p>
        </w:tc>
        <w:tc>
          <w:tcPr>
            <w:tcW w:w="750" w:type="dxa"/>
            <w:tcBorders>
              <w:left w:val="single" w:color="auto" w:sz="4" w:space="0"/>
              <w:bottom w:val="single" w:color="auto" w:sz="4" w:space="0"/>
              <w:right w:val="single" w:color="auto" w:sz="4" w:space="0"/>
            </w:tcBorders>
            <w:vAlign w:val="center"/>
          </w:tcPr>
          <w:p>
            <w:pPr>
              <w:widowControl w:val="0"/>
              <w:spacing w:after="0"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魏泉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中文学术前沿（全院指选）</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750" w:type="dxa"/>
            <w:tcBorders>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丁安琪等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中国小说与出版文化研究Study on Chinese Novel and Publishing Cultural</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750" w:type="dxa"/>
            <w:tcBorders>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CHNL1011102028</w:t>
            </w:r>
          </w:p>
        </w:tc>
        <w:tc>
          <w:tcPr>
            <w:tcW w:w="23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唐人小说研究Study for the stories in TANG Dynasty</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750" w:type="dxa"/>
            <w:tcBorders>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CHNL1011102001</w:t>
            </w:r>
          </w:p>
        </w:tc>
        <w:tc>
          <w:tcPr>
            <w:tcW w:w="23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中国文学古今贯通研究Study on Evolution of Chinese literature</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750" w:type="dxa"/>
            <w:tcBorders>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李清宇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left w:val="single" w:color="auto" w:sz="4" w:space="0"/>
              <w:bottom w:val="single" w:color="auto" w:sz="4" w:space="0"/>
              <w:right w:val="single" w:color="auto" w:sz="4" w:space="0"/>
            </w:tcBorders>
            <w:vAlign w:val="center"/>
          </w:tcPr>
          <w:p>
            <w:pPr>
              <w:widowControl w:val="0"/>
              <w:spacing w:after="0" w:line="240" w:lineRule="exact"/>
              <w:ind w:firstLine="360"/>
              <w:jc w:val="center"/>
              <w:rPr>
                <w:rFonts w:asciiTheme="minorEastAsia" w:hAnsiTheme="minorEastAsia" w:eastAsiaTheme="minorEastAsia" w:cstheme="minorBidi"/>
                <w:b/>
                <w:kern w:val="2"/>
                <w:sz w:val="18"/>
                <w:szCs w:val="18"/>
                <w:highlight w:val="none"/>
              </w:rPr>
            </w:pPr>
          </w:p>
        </w:tc>
        <w:tc>
          <w:tcPr>
            <w:tcW w:w="1650" w:type="dxa"/>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sz w:val="18"/>
                <w:szCs w:val="18"/>
                <w:highlight w:val="none"/>
              </w:rPr>
            </w:pPr>
            <w:r>
              <w:rPr>
                <w:rFonts w:hint="eastAsia" w:ascii="宋体" w:hAnsi="宋体" w:cs="宋体"/>
                <w:sz w:val="18"/>
                <w:szCs w:val="18"/>
                <w:highlight w:val="none"/>
              </w:rPr>
              <w:t>CHNL1011102043</w:t>
            </w:r>
          </w:p>
        </w:tc>
        <w:tc>
          <w:tcPr>
            <w:tcW w:w="23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文学鉴赏与批评Literary Appreciation and Criticism</w:t>
            </w:r>
          </w:p>
        </w:tc>
        <w:tc>
          <w:tcPr>
            <w:tcW w:w="5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750" w:type="dxa"/>
            <w:tcBorders>
              <w:left w:val="single" w:color="auto" w:sz="4" w:space="0"/>
              <w:bottom w:val="single" w:color="auto" w:sz="4" w:space="0"/>
              <w:right w:val="single" w:color="auto" w:sz="4" w:space="0"/>
            </w:tcBorders>
            <w:vAlign w:val="center"/>
          </w:tcPr>
          <w:p>
            <w:pPr>
              <w:spacing w:line="240" w:lineRule="exact"/>
              <w:jc w:val="both"/>
              <w:rPr>
                <w:rFonts w:ascii="宋体" w:hAnsi="宋体" w:cs="宋体"/>
                <w:sz w:val="18"/>
                <w:szCs w:val="18"/>
                <w:highlight w:val="none"/>
              </w:rPr>
            </w:pPr>
          </w:p>
        </w:tc>
        <w:tc>
          <w:tcPr>
            <w:tcW w:w="9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成玮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left w:val="single" w:color="auto" w:sz="4" w:space="0"/>
              <w:bottom w:val="single" w:color="auto" w:sz="4" w:space="0"/>
              <w:right w:val="single" w:color="auto" w:sz="4" w:space="0"/>
            </w:tcBorders>
            <w:vAlign w:val="center"/>
          </w:tcPr>
          <w:p>
            <w:pPr>
              <w:widowControl w:val="0"/>
              <w:spacing w:after="0" w:line="240" w:lineRule="exact"/>
              <w:jc w:val="center"/>
              <w:rPr>
                <w:rFonts w:asciiTheme="minorEastAsia" w:hAnsiTheme="minorEastAsia" w:eastAsiaTheme="minorEastAsia" w:cstheme="minorBidi"/>
                <w:b/>
                <w:kern w:val="2"/>
                <w:sz w:val="18"/>
                <w:szCs w:val="18"/>
                <w:highlight w:val="none"/>
              </w:rPr>
            </w:pPr>
            <w:r>
              <w:rPr>
                <w:rFonts w:hint="eastAsia" w:asciiTheme="minorEastAsia" w:hAnsiTheme="minorEastAsia" w:eastAsiaTheme="minorEastAsia" w:cstheme="minorBidi"/>
                <w:b/>
                <w:kern w:val="2"/>
                <w:sz w:val="18"/>
                <w:szCs w:val="18"/>
                <w:highlight w:val="none"/>
              </w:rPr>
              <w:t>跨学科或跨专业选修课（选修）</w:t>
            </w:r>
          </w:p>
        </w:tc>
        <w:tc>
          <w:tcPr>
            <w:tcW w:w="7845" w:type="dxa"/>
            <w:gridSpan w:val="7"/>
            <w:tcBorders>
              <w:left w:val="single" w:color="auto" w:sz="4" w:space="0"/>
              <w:bottom w:val="single" w:color="auto" w:sz="4" w:space="0"/>
              <w:right w:val="single" w:color="auto" w:sz="4" w:space="0"/>
            </w:tcBorders>
            <w:vAlign w:val="center"/>
          </w:tcPr>
          <w:p>
            <w:pPr>
              <w:widowControl w:val="0"/>
              <w:adjustRightInd w:val="0"/>
              <w:snapToGrid w:val="0"/>
              <w:spacing w:after="0" w:line="240" w:lineRule="exact"/>
              <w:ind w:firstLine="360"/>
              <w:jc w:val="center"/>
              <w:rPr>
                <w:rFonts w:ascii="宋体" w:hAnsi="宋体" w:cs="宋体"/>
                <w:sz w:val="18"/>
                <w:szCs w:val="18"/>
                <w:highlight w:val="none"/>
              </w:rPr>
            </w:pPr>
            <w:r>
              <w:rPr>
                <w:rFonts w:hint="eastAsia" w:ascii="宋体" w:hAnsi="宋体" w:cs="宋体"/>
                <w:sz w:val="18"/>
                <w:szCs w:val="18"/>
                <w:highlight w:val="none"/>
              </w:rPr>
              <w:t>至少选修1门，不少于2学分</w:t>
            </w:r>
          </w:p>
        </w:tc>
      </w:tr>
    </w:tbl>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（六）中国现当代文学</w:t>
      </w:r>
    </w:p>
    <w:tbl>
      <w:tblPr>
        <w:tblStyle w:val="5"/>
        <w:tblW w:w="855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77"/>
        <w:gridCol w:w="2328"/>
        <w:gridCol w:w="510"/>
        <w:gridCol w:w="945"/>
        <w:gridCol w:w="690"/>
        <w:gridCol w:w="77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课程类别</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p>
          <w:p>
            <w:pPr>
              <w:spacing w:before="120" w:after="120" w:line="240" w:lineRule="exact"/>
              <w:jc w:val="center"/>
              <w:rPr>
                <w:b/>
                <w:bCs/>
                <w:sz w:val="18"/>
                <w:szCs w:val="18"/>
                <w:highlight w:val="none"/>
              </w:rPr>
            </w:pPr>
            <w:r>
              <w:rPr>
                <w:rFonts w:hint="eastAsia"/>
                <w:b/>
                <w:bCs/>
                <w:sz w:val="18"/>
                <w:szCs w:val="18"/>
                <w:highlight w:val="none"/>
              </w:rPr>
              <w:t>课程编号</w:t>
            </w: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课程中英文名称</w:t>
            </w:r>
          </w:p>
        </w:tc>
        <w:tc>
          <w:tcPr>
            <w:tcW w:w="51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学分</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开课学期</w:t>
            </w:r>
          </w:p>
        </w:tc>
        <w:tc>
          <w:tcPr>
            <w:tcW w:w="69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修读要求</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最低修读学分</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bCs/>
                <w:sz w:val="18"/>
                <w:szCs w:val="18"/>
                <w:highlight w:val="none"/>
              </w:rPr>
            </w:pPr>
            <w:r>
              <w:rPr>
                <w:rFonts w:hint="eastAsia"/>
                <w:b/>
                <w:bCs/>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学位公共课（必修）</w:t>
            </w:r>
          </w:p>
        </w:tc>
        <w:tc>
          <w:tcPr>
            <w:tcW w:w="1677" w:type="dxa"/>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TYKC0611101002</w:t>
            </w: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中国特色社会主义理论与实践研究Theory and Practice of Socialism with Chinese Characteristics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秋</w:t>
            </w:r>
          </w:p>
        </w:tc>
        <w:tc>
          <w:tcPr>
            <w:tcW w:w="69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72"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8</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TYKC0611101001</w:t>
            </w: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马克思主义与社会科学方法论Marxism and Methodology of Social Science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秋</w:t>
            </w:r>
          </w:p>
        </w:tc>
        <w:tc>
          <w:tcPr>
            <w:tcW w:w="69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72" w:type="dxa"/>
            <w:vMerge w:val="continue"/>
            <w:tcBorders>
              <w:left w:val="single" w:color="auto" w:sz="4" w:space="0"/>
              <w:right w:val="single" w:color="auto" w:sz="4" w:space="0"/>
            </w:tcBorders>
          </w:tcPr>
          <w:p>
            <w:pPr>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外国语Foreign Language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69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72" w:type="dxa"/>
            <w:vMerge w:val="continue"/>
            <w:tcBorders>
              <w:left w:val="single" w:color="auto" w:sz="4" w:space="0"/>
              <w:right w:val="single" w:color="auto" w:sz="4" w:space="0"/>
            </w:tcBorders>
          </w:tcPr>
          <w:p>
            <w:pPr>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left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研究伦理与学术规范Discipline and Ethics in Academic Research</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69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72" w:type="dxa"/>
            <w:vMerge w:val="continue"/>
            <w:tcBorders>
              <w:left w:val="single" w:color="auto" w:sz="4" w:space="0"/>
              <w:right w:val="single" w:color="auto" w:sz="4" w:space="0"/>
            </w:tcBorders>
          </w:tcPr>
          <w:p>
            <w:pPr>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通识选修类课程</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春/秋</w:t>
            </w:r>
          </w:p>
        </w:tc>
        <w:tc>
          <w:tcPr>
            <w:tcW w:w="69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必选</w:t>
            </w:r>
          </w:p>
        </w:tc>
        <w:tc>
          <w:tcPr>
            <w:tcW w:w="772" w:type="dxa"/>
            <w:vMerge w:val="continue"/>
            <w:tcBorders>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33"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rFonts w:asciiTheme="minorEastAsia" w:hAnsiTheme="minorEastAsia"/>
                <w:b/>
                <w:bCs/>
                <w:sz w:val="18"/>
                <w:szCs w:val="18"/>
                <w:highlight w:val="none"/>
              </w:rPr>
            </w:pPr>
            <w:r>
              <w:rPr>
                <w:rFonts w:hint="eastAsia"/>
                <w:b/>
                <w:sz w:val="18"/>
                <w:szCs w:val="18"/>
                <w:highlight w:val="none"/>
              </w:rPr>
              <w:t>学位基础课（必修）</w:t>
            </w:r>
          </w:p>
        </w:tc>
        <w:tc>
          <w:tcPr>
            <w:tcW w:w="1677" w:type="dxa"/>
            <w:tcBorders>
              <w:top w:val="single" w:color="auto" w:sz="4" w:space="0"/>
              <w:left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论文写作与学术规范</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春/秋</w:t>
            </w:r>
          </w:p>
        </w:tc>
        <w:tc>
          <w:tcPr>
            <w:tcW w:w="69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bCs/>
                <w:sz w:val="18"/>
                <w:szCs w:val="18"/>
                <w:highlight w:val="none"/>
              </w:rPr>
            </w:pPr>
          </w:p>
        </w:tc>
        <w:tc>
          <w:tcPr>
            <w:tcW w:w="772" w:type="dxa"/>
            <w:vMerge w:val="restart"/>
            <w:tcBorders>
              <w:top w:val="single" w:color="auto" w:sz="4" w:space="0"/>
              <w:left w:val="single" w:color="auto" w:sz="4" w:space="0"/>
              <w:right w:val="single" w:color="auto" w:sz="4" w:space="0"/>
            </w:tcBorders>
          </w:tcPr>
          <w:p>
            <w:pPr>
              <w:spacing w:line="240" w:lineRule="exact"/>
              <w:jc w:val="center"/>
              <w:rPr>
                <w:rFonts w:ascii="宋体" w:hAnsi="宋体" w:cs="宋体"/>
                <w:bCs/>
                <w:sz w:val="18"/>
                <w:szCs w:val="18"/>
                <w:highlight w:val="none"/>
              </w:rPr>
            </w:pPr>
            <w:r>
              <w:rPr>
                <w:rFonts w:hint="eastAsia" w:ascii="宋体" w:hAnsi="宋体" w:cs="宋体"/>
                <w:bCs/>
                <w:sz w:val="18"/>
                <w:szCs w:val="18"/>
                <w:highlight w:val="none"/>
              </w:rPr>
              <w:t>4</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33"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Cs/>
                <w:sz w:val="18"/>
                <w:szCs w:val="18"/>
                <w:highlight w:val="none"/>
              </w:rPr>
            </w:pPr>
          </w:p>
        </w:tc>
        <w:tc>
          <w:tcPr>
            <w:tcW w:w="1677" w:type="dxa"/>
            <w:tcBorders>
              <w:left w:val="single" w:color="auto" w:sz="4" w:space="0"/>
              <w:right w:val="single" w:color="auto" w:sz="4" w:space="0"/>
            </w:tcBorders>
            <w:vAlign w:val="center"/>
          </w:tcPr>
          <w:p>
            <w:pPr>
              <w:spacing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文学研究方法</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春/秋</w:t>
            </w:r>
          </w:p>
        </w:tc>
        <w:tc>
          <w:tcPr>
            <w:tcW w:w="690" w:type="dxa"/>
            <w:vMerge w:val="restart"/>
            <w:tcBorders>
              <w:top w:val="single" w:color="auto" w:sz="4" w:space="0"/>
              <w:left w:val="single" w:color="auto" w:sz="4" w:space="0"/>
              <w:right w:val="single" w:color="auto" w:sz="4" w:space="0"/>
            </w:tcBorders>
          </w:tcPr>
          <w:p>
            <w:pPr>
              <w:spacing w:line="240" w:lineRule="exact"/>
              <w:jc w:val="center"/>
              <w:rPr>
                <w:rFonts w:ascii="宋体" w:hAnsi="宋体" w:cs="宋体"/>
                <w:bCs/>
                <w:sz w:val="18"/>
                <w:szCs w:val="18"/>
                <w:highlight w:val="none"/>
              </w:rPr>
            </w:pPr>
            <w:r>
              <w:rPr>
                <w:rFonts w:hint="eastAsia" w:ascii="宋体" w:hAnsi="宋体" w:cs="宋体"/>
                <w:bCs/>
                <w:sz w:val="18"/>
                <w:szCs w:val="18"/>
                <w:highlight w:val="none"/>
              </w:rPr>
              <w:t>2选1</w:t>
            </w:r>
          </w:p>
        </w:tc>
        <w:tc>
          <w:tcPr>
            <w:tcW w:w="772" w:type="dxa"/>
            <w:vMerge w:val="continue"/>
            <w:tcBorders>
              <w:left w:val="single" w:color="auto" w:sz="4" w:space="0"/>
              <w:right w:val="single" w:color="auto" w:sz="4" w:space="0"/>
            </w:tcBorders>
          </w:tcPr>
          <w:p>
            <w:pPr>
              <w:spacing w:line="240" w:lineRule="exact"/>
              <w:jc w:val="center"/>
              <w:rPr>
                <w:rFonts w:ascii="宋体" w:hAnsi="宋体" w:cs="宋体"/>
                <w:bCs/>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Cs/>
                <w:sz w:val="18"/>
                <w:szCs w:val="18"/>
                <w:highlight w:val="none"/>
              </w:rPr>
            </w:pPr>
          </w:p>
        </w:tc>
        <w:tc>
          <w:tcPr>
            <w:tcW w:w="1677" w:type="dxa"/>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语言文字研究方法</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sz w:val="18"/>
                <w:szCs w:val="18"/>
                <w:highlight w:val="none"/>
              </w:rPr>
              <w:t>春/秋</w:t>
            </w:r>
          </w:p>
        </w:tc>
        <w:tc>
          <w:tcPr>
            <w:tcW w:w="690" w:type="dxa"/>
            <w:vMerge w:val="continue"/>
            <w:tcBorders>
              <w:left w:val="single" w:color="auto" w:sz="4" w:space="0"/>
              <w:bottom w:val="single" w:color="auto" w:sz="4" w:space="0"/>
              <w:right w:val="single" w:color="auto" w:sz="4" w:space="0"/>
            </w:tcBorders>
          </w:tcPr>
          <w:p>
            <w:pPr>
              <w:spacing w:line="240" w:lineRule="exact"/>
              <w:jc w:val="center"/>
              <w:rPr>
                <w:rFonts w:ascii="宋体" w:hAnsi="宋体" w:cs="宋体"/>
                <w:bCs/>
                <w:sz w:val="18"/>
                <w:szCs w:val="18"/>
                <w:highlight w:val="none"/>
              </w:rPr>
            </w:pPr>
          </w:p>
        </w:tc>
        <w:tc>
          <w:tcPr>
            <w:tcW w:w="772" w:type="dxa"/>
            <w:vMerge w:val="continue"/>
            <w:tcBorders>
              <w:left w:val="single" w:color="auto" w:sz="4" w:space="0"/>
              <w:right w:val="single" w:color="auto" w:sz="4" w:space="0"/>
            </w:tcBorders>
          </w:tcPr>
          <w:p>
            <w:pPr>
              <w:spacing w:line="240" w:lineRule="exact"/>
              <w:jc w:val="center"/>
              <w:rPr>
                <w:rFonts w:ascii="宋体" w:hAnsi="宋体" w:cs="宋体"/>
                <w:bCs/>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学位专业课（必修）</w:t>
            </w: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CHNL0111102027</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中国现当代作家作品研究</w:t>
            </w:r>
          </w:p>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Studies on Modern and Contemporary Chinese Writers and Their works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restart"/>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10</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文贵良</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刘旭</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梁艳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CHNL0111102062</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20世纪中国文学史论</w:t>
            </w:r>
          </w:p>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The History of Chinese Literature in the 20th Century</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倪文尖</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罗岗</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黄平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CHNL0111102029</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中国现当代文学史料学</w:t>
            </w:r>
          </w:p>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Historical Materials on Chinese Modern &amp; Contemporary Literary Studies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文贵良</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刘旭</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梁艳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CHNL0111102063</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20世纪中国文学批评</w:t>
            </w:r>
          </w:p>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20</w:t>
            </w:r>
            <w:r>
              <w:rPr>
                <w:rFonts w:hint="eastAsia" w:ascii="宋体" w:hAnsi="宋体" w:cs="宋体"/>
                <w:sz w:val="18"/>
                <w:szCs w:val="18"/>
                <w:highlight w:val="none"/>
                <w:vertAlign w:val="superscript"/>
              </w:rPr>
              <w:t>th</w:t>
            </w:r>
            <w:r>
              <w:rPr>
                <w:rFonts w:hint="eastAsia" w:ascii="宋体" w:hAnsi="宋体" w:cs="宋体"/>
                <w:sz w:val="18"/>
                <w:szCs w:val="18"/>
                <w:highlight w:val="none"/>
              </w:rPr>
              <w:t xml:space="preserve"> Century Chinese Literary Criticism</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倪文尖</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罗岗</w:t>
            </w:r>
          </w:p>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黄平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CHNL1011102007</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专业外语Academic Foreign Language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CHNL1011102034</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二十世纪中国文学作品精读Selected Readings of 20th Century Chinese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毛尖、罗萌、黄锐杰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CHNL1011102035</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二十世纪中国文学史论20th Century Chinese Literature: Theory and Practice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朱康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CHNL1011102025</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文学史和思想史研究专题</w:t>
            </w:r>
          </w:p>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Special Studies on Literature and Intellectual History</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772" w:type="dxa"/>
            <w:vMerge w:val="continue"/>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黄锐杰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33" w:type="dxa"/>
            <w:vMerge w:val="restart"/>
            <w:tcBorders>
              <w:top w:val="single" w:color="auto" w:sz="4" w:space="0"/>
              <w:left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学位专业课（选修）</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CHNL0111102084</w:t>
            </w:r>
          </w:p>
        </w:tc>
        <w:tc>
          <w:tcPr>
            <w:tcW w:w="2328"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晚清五四文学研究</w:t>
            </w:r>
          </w:p>
          <w:p>
            <w:pPr>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A Study on Literature from Late Qing Dynasty to May Fourth Era</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spacing w:before="120" w:after="120" w:line="240" w:lineRule="exact"/>
              <w:jc w:val="center"/>
              <w:rPr>
                <w:rFonts w:ascii="宋体" w:hAnsi="宋体" w:cs="宋体"/>
                <w:sz w:val="18"/>
                <w:szCs w:val="18"/>
                <w:highlight w:val="none"/>
              </w:rPr>
            </w:pPr>
          </w:p>
        </w:tc>
        <w:tc>
          <w:tcPr>
            <w:tcW w:w="772" w:type="dxa"/>
            <w:vMerge w:val="restart"/>
            <w:tcBorders>
              <w:top w:val="single" w:color="auto" w:sz="4" w:space="0"/>
              <w:left w:val="single" w:color="auto" w:sz="4" w:space="0"/>
              <w:right w:val="single" w:color="auto" w:sz="4" w:space="0"/>
            </w:tcBorders>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6</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文贵良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CHNL0111102061</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20世纪中国乡土文学研究</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20</w:t>
            </w:r>
            <w:r>
              <w:rPr>
                <w:rFonts w:hint="eastAsia" w:ascii="宋体" w:hAnsi="宋体" w:cs="宋体"/>
                <w:bCs/>
                <w:sz w:val="18"/>
                <w:szCs w:val="18"/>
                <w:highlight w:val="none"/>
                <w:vertAlign w:val="superscript"/>
              </w:rPr>
              <w:t>th</w:t>
            </w:r>
            <w:r>
              <w:rPr>
                <w:rFonts w:hint="eastAsia" w:ascii="宋体" w:hAnsi="宋体" w:cs="宋体"/>
                <w:bCs/>
                <w:sz w:val="18"/>
                <w:szCs w:val="18"/>
                <w:highlight w:val="none"/>
              </w:rPr>
              <w:t xml:space="preserve"> Century Chinese Rural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CHNL0111102056</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当代文学与当代思想研究</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Contemporary Literature and Thought</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倪文尖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CHNL0111102030</w:t>
            </w:r>
          </w:p>
        </w:tc>
        <w:tc>
          <w:tcPr>
            <w:tcW w:w="23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 w:val="18"/>
                <w:szCs w:val="18"/>
                <w:highlight w:val="none"/>
              </w:rPr>
            </w:pPr>
            <w:r>
              <w:rPr>
                <w:rFonts w:hint="eastAsia" w:ascii="宋体" w:hAnsi="宋体" w:cs="宋体"/>
                <w:bCs/>
                <w:sz w:val="18"/>
                <w:szCs w:val="18"/>
                <w:highlight w:val="none"/>
              </w:rPr>
              <w:t>中国现当代文学跨学科研究</w:t>
            </w:r>
          </w:p>
          <w:p>
            <w:pPr>
              <w:spacing w:line="240" w:lineRule="exact"/>
              <w:jc w:val="center"/>
              <w:rPr>
                <w:rFonts w:ascii="宋体" w:hAnsi="宋体" w:cs="宋体"/>
                <w:bCs/>
                <w:sz w:val="18"/>
                <w:szCs w:val="18"/>
                <w:highlight w:val="none"/>
              </w:rPr>
            </w:pPr>
            <w:r>
              <w:rPr>
                <w:rFonts w:hint="eastAsia" w:ascii="宋体" w:hAnsi="宋体" w:cs="宋体"/>
                <w:bCs/>
                <w:sz w:val="18"/>
                <w:szCs w:val="18"/>
                <w:highlight w:val="none"/>
              </w:rPr>
              <w:t>An Interdisciplinary Study on Modern and Contemporary Chinese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33" w:type="dxa"/>
            <w:vMerge w:val="continue"/>
            <w:tcBorders>
              <w:left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CHNL0111102057</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当代文学批评</w:t>
            </w:r>
          </w:p>
          <w:p>
            <w:pPr>
              <w:adjustRightInd w:val="0"/>
              <w:snapToGrid w:val="0"/>
              <w:spacing w:before="120" w:after="120" w:line="240" w:lineRule="exact"/>
              <w:jc w:val="center"/>
              <w:rPr>
                <w:rFonts w:ascii="宋体" w:hAnsi="宋体" w:cs="宋体"/>
                <w:bCs/>
                <w:sz w:val="18"/>
                <w:szCs w:val="18"/>
                <w:highlight w:val="none"/>
              </w:rPr>
            </w:pPr>
            <w:r>
              <w:rPr>
                <w:rFonts w:hint="eastAsia" w:ascii="宋体" w:hAnsi="宋体" w:cs="宋体"/>
                <w:bCs/>
                <w:sz w:val="18"/>
                <w:szCs w:val="18"/>
                <w:highlight w:val="none"/>
              </w:rPr>
              <w:t>Contemporary Literary Citicism</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黄平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33" w:type="dxa"/>
            <w:vMerge w:val="continue"/>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CHNL0111102040</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当代文学与文化</w:t>
            </w:r>
          </w:p>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Contemporary Literature and Culture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vMerge w:val="continue"/>
            <w:tcBorders>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梁艳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33" w:type="dxa"/>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中文学术前沿（全院指选）</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tcBorders>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丁安琪等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33" w:type="dxa"/>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CHNL1011102013</w:t>
            </w: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中国影视研究专题Chinese Film and Television Studies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tcBorders>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毛尖、陈琦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33" w:type="dxa"/>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批评理论与文学研究Critical Theories and Literature Studies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tcBorders>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朱康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33" w:type="dxa"/>
            <w:tcBorders>
              <w:left w:val="single" w:color="auto" w:sz="4" w:space="0"/>
              <w:bottom w:val="single" w:color="auto" w:sz="4" w:space="0"/>
              <w:right w:val="single" w:color="auto" w:sz="4" w:space="0"/>
            </w:tcBorders>
            <w:vAlign w:val="center"/>
          </w:tcPr>
          <w:p>
            <w:pPr>
              <w:spacing w:before="120" w:after="120" w:line="240" w:lineRule="exact"/>
              <w:jc w:val="center"/>
              <w:rPr>
                <w:sz w:val="18"/>
                <w:szCs w:val="18"/>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p>
        </w:tc>
        <w:tc>
          <w:tcPr>
            <w:tcW w:w="2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城市现代性与二十世纪中国文学Urban Modernity and 20th Century Chinese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772" w:type="dxa"/>
            <w:tcBorders>
              <w:left w:val="single" w:color="auto" w:sz="4" w:space="0"/>
              <w:bottom w:val="single" w:color="auto" w:sz="4" w:space="0"/>
              <w:right w:val="single" w:color="auto" w:sz="4" w:space="0"/>
            </w:tcBorders>
          </w:tcPr>
          <w:p>
            <w:pPr>
              <w:adjustRightInd w:val="0"/>
              <w:snapToGrid w:val="0"/>
              <w:spacing w:before="120" w:after="120" w:line="240" w:lineRule="exact"/>
              <w:jc w:val="center"/>
              <w:rPr>
                <w:rFonts w:ascii="宋体" w:hAnsi="宋体" w:cs="宋体"/>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罗萌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b/>
                <w:sz w:val="18"/>
                <w:szCs w:val="18"/>
                <w:highlight w:val="none"/>
              </w:rPr>
            </w:pPr>
            <w:r>
              <w:rPr>
                <w:rFonts w:hint="eastAsia"/>
                <w:b/>
                <w:sz w:val="18"/>
                <w:szCs w:val="18"/>
                <w:highlight w:val="none"/>
              </w:rPr>
              <w:t>跨学科或跨专业选修课（选修）</w:t>
            </w:r>
          </w:p>
        </w:tc>
        <w:tc>
          <w:tcPr>
            <w:tcW w:w="7822" w:type="dxa"/>
            <w:gridSpan w:val="7"/>
            <w:tcBorders>
              <w:top w:val="single" w:color="auto" w:sz="4" w:space="0"/>
              <w:left w:val="single" w:color="auto" w:sz="4" w:space="0"/>
              <w:bottom w:val="single" w:color="auto" w:sz="4" w:space="0"/>
              <w:right w:val="single" w:color="auto" w:sz="4" w:space="0"/>
            </w:tcBorders>
            <w:vAlign w:val="center"/>
          </w:tcPr>
          <w:p>
            <w:pPr>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至少选修1门，不少于2学分</w:t>
            </w:r>
          </w:p>
        </w:tc>
      </w:tr>
    </w:tbl>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p>
    <w:p>
      <w:pPr>
        <w:widowControl w:val="0"/>
        <w:spacing w:after="0" w:line="240" w:lineRule="auto"/>
        <w:ind w:firstLine="632" w:firstLineChars="300"/>
        <w:jc w:val="both"/>
        <w:rPr>
          <w:rFonts w:ascii="宋体" w:hAnsi="宋体"/>
          <w:b/>
          <w:bCs/>
          <w:kern w:val="2"/>
          <w:sz w:val="21"/>
          <w:szCs w:val="21"/>
          <w:highlight w:val="none"/>
        </w:rPr>
      </w:pPr>
      <w:r>
        <w:rPr>
          <w:rFonts w:hint="eastAsia" w:ascii="宋体" w:hAnsi="宋体"/>
          <w:b/>
          <w:bCs/>
          <w:kern w:val="2"/>
          <w:sz w:val="21"/>
          <w:szCs w:val="21"/>
          <w:highlight w:val="none"/>
        </w:rPr>
        <w:t>（七）比较文学与世界文学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713"/>
        <w:gridCol w:w="2325"/>
        <w:gridCol w:w="510"/>
        <w:gridCol w:w="945"/>
        <w:gridCol w:w="690"/>
        <w:gridCol w:w="78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课程类别</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课程编码</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课程中英文名称</w:t>
            </w:r>
          </w:p>
        </w:tc>
        <w:tc>
          <w:tcPr>
            <w:tcW w:w="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学分</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开课学期</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修读要求</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最低修读学分</w:t>
            </w: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学位公共课（必修）</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TYKC0611101002</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中国特色社会主义理论与实践研究Theory and Practice of Socialism with Chinese Characteristics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80" w:type="dxa"/>
            <w:vMerge w:val="restart"/>
            <w:tcBorders>
              <w:top w:val="single" w:color="auto" w:sz="4" w:space="0"/>
              <w:left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8</w:t>
            </w: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TYKC0611101001</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马克思主义与社会科学方法论Marxism and Methodology of Social Science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外国语Foreign Language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研究伦理与学术规范Discipline and Ethics in Academic Research</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通识选修类课程</w:t>
            </w:r>
          </w:p>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General Elective Course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必选</w:t>
            </w:r>
          </w:p>
        </w:tc>
        <w:tc>
          <w:tcPr>
            <w:tcW w:w="780" w:type="dxa"/>
            <w:vMerge w:val="continue"/>
            <w:tcBorders>
              <w:left w:val="single" w:color="auto" w:sz="4" w:space="0"/>
              <w:bottom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学位基础课（必修）</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论文写作与学术规范</w:t>
            </w:r>
          </w:p>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Academic Writing and Discipline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780" w:type="dxa"/>
            <w:vMerge w:val="restart"/>
            <w:tcBorders>
              <w:top w:val="single" w:color="auto" w:sz="4" w:space="0"/>
              <w:left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4</w:t>
            </w: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文学研究方法</w:t>
            </w:r>
          </w:p>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Methodology of Literary Studies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690"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2选1</w:t>
            </w: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66"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语言文字研究方法</w:t>
            </w:r>
          </w:p>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Methodology of Linguistic Studies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春/秋</w:t>
            </w:r>
          </w:p>
        </w:tc>
        <w:tc>
          <w:tcPr>
            <w:tcW w:w="690"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c>
          <w:tcPr>
            <w:tcW w:w="780" w:type="dxa"/>
            <w:vMerge w:val="continue"/>
            <w:tcBorders>
              <w:left w:val="single" w:color="auto" w:sz="4" w:space="0"/>
              <w:bottom w:val="single" w:color="auto" w:sz="4" w:space="0"/>
              <w:right w:val="single" w:color="auto" w:sz="4" w:space="0"/>
            </w:tcBorders>
          </w:tcPr>
          <w:p>
            <w:pPr>
              <w:adjustRightInd w:val="0"/>
              <w:snapToGrid w:val="0"/>
              <w:spacing w:line="240" w:lineRule="exact"/>
              <w:jc w:val="center"/>
              <w:rPr>
                <w:rFonts w:ascii="宋体" w:hAnsi="宋体" w:cs="宋体"/>
                <w:bCs/>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学位专业课（必修）</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CHNL0111102059</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比较文学研究原理</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Theories of Comparative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vMerge w:val="restart"/>
            <w:tcBorders>
              <w:top w:val="single" w:color="auto" w:sz="4" w:space="0"/>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10</w:t>
            </w: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杜心源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CHNL0111102042</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世界文学名著选读</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Selected Topic in World Literature:The Novel</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金雯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CHNL0111102025</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中外文学关系研究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The Relationship of Chinese and Foreign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2/春</w:t>
            </w:r>
          </w:p>
          <w:p>
            <w:pPr>
              <w:adjustRightInd w:val="0"/>
              <w:snapToGrid w:val="0"/>
              <w:spacing w:line="240" w:lineRule="exact"/>
              <w:jc w:val="center"/>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田全金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CHNL0111102054</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俄罗斯作家专题研究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Case Studies on Russian Writers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田全金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CHNL0111102099</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专业英语</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Academic English</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p>
        </w:tc>
        <w:tc>
          <w:tcPr>
            <w:tcW w:w="780" w:type="dxa"/>
            <w:vMerge w:val="continue"/>
            <w:tcBorders>
              <w:left w:val="single" w:color="auto" w:sz="4" w:space="0"/>
              <w:bottom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系里安排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CHNL1011102007</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专业外语Academic Foreign Language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比较文学概论Theory and Practice of Comparative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虞又铭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CHNL1011102050</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比较文学与中法文学关系Comparative Literature and Sino-French Literary Relations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w:t>
            </w:r>
            <w:bookmarkStart w:id="9" w:name="_GoBack"/>
            <w:bookmarkEnd w:id="9"/>
            <w:r>
              <w:rPr>
                <w:rFonts w:hint="eastAsia" w:ascii="宋体" w:hAnsi="宋体" w:cs="宋体"/>
                <w:sz w:val="18"/>
                <w:szCs w:val="18"/>
                <w:highlight w:val="none"/>
              </w:rPr>
              <w:t>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蒋向艳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CHNL1011102041</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20世纪西方文艺美学专题Western Aesthetics of the 20th Century</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虞又铭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中国古代文学与文化</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 w:val="18"/>
                <w:szCs w:val="18"/>
                <w:highlight w:val="none"/>
              </w:rPr>
            </w:pPr>
            <w:r>
              <w:rPr>
                <w:rFonts w:hint="eastAsia" w:ascii="宋体" w:hAnsi="宋体" w:cs="宋体"/>
                <w:sz w:val="18"/>
                <w:szCs w:val="18"/>
                <w:highlight w:val="none"/>
                <w:lang w:bidi="ar"/>
              </w:rPr>
              <w:t>中国现代文学与文化</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陈琦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66"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r>
              <w:rPr>
                <w:rFonts w:hint="eastAsia" w:asciiTheme="minorEastAsia" w:hAnsiTheme="minorEastAsia"/>
                <w:b/>
                <w:sz w:val="18"/>
                <w:szCs w:val="18"/>
                <w:highlight w:val="none"/>
              </w:rPr>
              <w:t>学位专业课（选修）</w:t>
            </w: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CHNL0111102055</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当代西方文化理论和实践</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Contemporary Western Cultural Theory and Practice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restart"/>
            <w:tcBorders>
              <w:top w:val="single" w:color="auto" w:sz="4" w:space="0"/>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6</w:t>
            </w: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CHNL0111102086</w:t>
            </w:r>
          </w:p>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文学经典与影视阐释</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Visual Comprehension of the Literary Classics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杜心源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66" w:type="dxa"/>
            <w:vMerge w:val="continue"/>
            <w:tcBorders>
              <w:left w:val="single" w:color="auto" w:sz="4" w:space="0"/>
              <w:right w:val="single" w:color="auto" w:sz="4" w:space="0"/>
            </w:tcBorders>
            <w:vAlign w:val="center"/>
          </w:tcPr>
          <w:p>
            <w:pPr>
              <w:adjustRightInd w:val="0"/>
              <w:snapToGrid w:val="0"/>
              <w:spacing w:line="240" w:lineRule="exact"/>
              <w:ind w:left="266" w:hanging="266" w:hangingChars="147"/>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CHNL0111102071</w:t>
            </w:r>
          </w:p>
          <w:p>
            <w:pPr>
              <w:adjustRightInd w:val="0"/>
              <w:snapToGrid w:val="0"/>
              <w:spacing w:line="240" w:lineRule="exact"/>
              <w:jc w:val="center"/>
              <w:rPr>
                <w:rFonts w:ascii="宋体" w:hAnsi="宋体" w:cs="宋体"/>
                <w:bCs/>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bCs/>
                <w:sz w:val="18"/>
                <w:szCs w:val="18"/>
                <w:highlight w:val="none"/>
              </w:rPr>
            </w:pPr>
            <w:r>
              <w:rPr>
                <w:rFonts w:hint="eastAsia" w:ascii="宋体" w:hAnsi="宋体" w:cs="宋体"/>
                <w:bCs/>
                <w:sz w:val="18"/>
                <w:szCs w:val="18"/>
                <w:highlight w:val="none"/>
              </w:rPr>
              <w:t>全球化理论与文学研究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bCs/>
                <w:sz w:val="18"/>
                <w:szCs w:val="18"/>
                <w:highlight w:val="none"/>
              </w:rPr>
              <w:t>Theory of Globalization and Literary Studies</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1/春</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范劲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CHNL0111102047</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卡夫卡研究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Studies on Franz Kafka</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范劲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CHNL0111102060</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悲剧研究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Studies of Tragedy</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p>
            <w:pPr>
              <w:adjustRightInd w:val="0"/>
              <w:snapToGrid w:val="0"/>
              <w:spacing w:line="240" w:lineRule="exact"/>
              <w:jc w:val="center"/>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刘文瑾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CHNL0111102085</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日本文学专题</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Japanese Literature Seminar</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隋源远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CHNL0111102049</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后苏联时代的俄罗斯当代文学研究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Post-Soviet Russian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陈静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CHNL0111102111</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文学中的情感和认知研究</w:t>
            </w:r>
          </w:p>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Emotion and Cognition in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780" w:type="dxa"/>
            <w:vMerge w:val="continue"/>
            <w:tcBorders>
              <w:left w:val="single" w:color="auto" w:sz="4" w:space="0"/>
              <w:bottom w:val="single" w:color="auto" w:sz="4" w:space="0"/>
              <w:right w:val="single" w:color="auto" w:sz="4" w:space="0"/>
            </w:tcBorders>
          </w:tcPr>
          <w:p>
            <w:pPr>
              <w:adjustRightInd w:val="0"/>
              <w:snapToGrid w:val="0"/>
              <w:spacing w:line="240" w:lineRule="exact"/>
              <w:jc w:val="center"/>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金雯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中文学术前沿（全院指选）</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丁安琪等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中国经典英译研读Selective Reading of Chinese Classics Translated</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2/秋</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蒋向艳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CHNL1011102034</w:t>
            </w: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二十世纪中国文学作品精读Selected Readings of 20th Century Chinese Literature</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1/秋</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毛尖、罗萌、黄锐杰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汉语文化概说</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丁安琪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文学文化批评方法</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王茜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当代中外诗歌专题</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虞又铭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中国园林文化</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陶健敏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中西审美文化专题</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李宏祥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中国文化背景下的跨文化交际</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何晓嘉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现当代世界戏剧</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费春放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b/>
                <w:sz w:val="18"/>
                <w:szCs w:val="18"/>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p>
        </w:tc>
        <w:tc>
          <w:tcPr>
            <w:tcW w:w="23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jc w:val="center"/>
              <w:rPr>
                <w:rFonts w:ascii="宋体" w:hAnsi="宋体" w:cs="宋体"/>
                <w:sz w:val="18"/>
                <w:szCs w:val="18"/>
                <w:highlight w:val="none"/>
              </w:rPr>
            </w:pPr>
            <w:r>
              <w:rPr>
                <w:rFonts w:hint="eastAsia" w:ascii="宋体" w:hAnsi="宋体" w:cs="宋体"/>
                <w:sz w:val="18"/>
                <w:szCs w:val="18"/>
                <w:highlight w:val="none"/>
              </w:rPr>
              <w:t>20世纪美国文学</w:t>
            </w:r>
          </w:p>
        </w:tc>
        <w:tc>
          <w:tcPr>
            <w:tcW w:w="51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after="120" w:line="240" w:lineRule="exact"/>
              <w:rPr>
                <w:rFonts w:ascii="宋体" w:hAnsi="宋体" w:cs="宋体"/>
                <w:sz w:val="18"/>
                <w:szCs w:val="18"/>
                <w:highlight w:val="none"/>
              </w:rPr>
            </w:pPr>
          </w:p>
        </w:tc>
        <w:tc>
          <w:tcPr>
            <w:tcW w:w="780" w:type="dxa"/>
            <w:tcBorders>
              <w:left w:val="single" w:color="auto" w:sz="4" w:space="0"/>
              <w:bottom w:val="single" w:color="auto" w:sz="4" w:space="0"/>
              <w:right w:val="single" w:color="auto" w:sz="4" w:space="0"/>
            </w:tcBorders>
          </w:tcPr>
          <w:p>
            <w:pPr>
              <w:adjustRightInd w:val="0"/>
              <w:snapToGrid w:val="0"/>
              <w:spacing w:before="120" w:after="120" w:line="240" w:lineRule="exact"/>
              <w:rPr>
                <w:rFonts w:ascii="宋体" w:hAnsi="宋体" w:cs="宋体"/>
                <w:sz w:val="18"/>
                <w:szCs w:val="18"/>
                <w:highlight w:val="none"/>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exact"/>
              <w:jc w:val="center"/>
              <w:rPr>
                <w:rFonts w:ascii="宋体" w:hAnsi="宋体" w:cs="宋体"/>
                <w:kern w:val="2"/>
                <w:sz w:val="18"/>
                <w:szCs w:val="18"/>
                <w:highlight w:val="none"/>
              </w:rPr>
            </w:pPr>
            <w:r>
              <w:rPr>
                <w:rFonts w:hint="eastAsia" w:ascii="宋体" w:hAnsi="宋体" w:cs="宋体"/>
                <w:kern w:val="2"/>
                <w:sz w:val="18"/>
                <w:szCs w:val="18"/>
                <w:highlight w:val="none"/>
              </w:rPr>
              <w:t>金衡山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b/>
                <w:sz w:val="18"/>
                <w:szCs w:val="18"/>
                <w:highlight w:val="none"/>
              </w:rPr>
            </w:pPr>
            <w:bookmarkStart w:id="8" w:name="_Hlk41301702"/>
            <w:r>
              <w:rPr>
                <w:rFonts w:hint="eastAsia" w:asciiTheme="minorEastAsia" w:hAnsiTheme="minorEastAsia"/>
                <w:b/>
                <w:sz w:val="18"/>
                <w:szCs w:val="18"/>
                <w:highlight w:val="none"/>
              </w:rPr>
              <w:t>跨学科或跨专业选修课（选修）</w:t>
            </w:r>
          </w:p>
        </w:tc>
        <w:tc>
          <w:tcPr>
            <w:tcW w:w="78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sz w:val="18"/>
                <w:szCs w:val="18"/>
                <w:highlight w:val="none"/>
              </w:rPr>
            </w:pPr>
            <w:r>
              <w:rPr>
                <w:rFonts w:hint="eastAsia" w:ascii="宋体" w:hAnsi="宋体" w:cs="宋体"/>
                <w:sz w:val="18"/>
                <w:szCs w:val="18"/>
                <w:highlight w:val="none"/>
              </w:rPr>
              <w:t>至少选修1门，不少于2学分</w:t>
            </w:r>
          </w:p>
        </w:tc>
      </w:tr>
      <w:bookmarkEnd w:id="8"/>
    </w:tbl>
    <w:p>
      <w:pPr>
        <w:pStyle w:val="16"/>
        <w:numPr>
          <w:ilvl w:val="0"/>
          <w:numId w:val="0"/>
        </w:numPr>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121B7"/>
    <w:multiLevelType w:val="multilevel"/>
    <w:tmpl w:val="3F7121B7"/>
    <w:lvl w:ilvl="0" w:tentative="0">
      <w:start w:val="1"/>
      <w:numFmt w:val="decimal"/>
      <w:pStyle w:val="16"/>
      <w:suff w:val="space"/>
      <w:lvlText w:val="%1."/>
      <w:lvlJc w:val="left"/>
      <w:pPr>
        <w:ind w:left="170" w:hanging="17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BD207DF"/>
    <w:multiLevelType w:val="multilevel"/>
    <w:tmpl w:val="4BD207D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B06"/>
    <w:rsid w:val="000110AF"/>
    <w:rsid w:val="00021CB4"/>
    <w:rsid w:val="00053DCF"/>
    <w:rsid w:val="00061EE6"/>
    <w:rsid w:val="00085643"/>
    <w:rsid w:val="00086E88"/>
    <w:rsid w:val="000B48AA"/>
    <w:rsid w:val="000C4628"/>
    <w:rsid w:val="000D440F"/>
    <w:rsid w:val="000D5316"/>
    <w:rsid w:val="000E4ED9"/>
    <w:rsid w:val="000F0DBC"/>
    <w:rsid w:val="000F3F9B"/>
    <w:rsid w:val="000F5A18"/>
    <w:rsid w:val="001105BA"/>
    <w:rsid w:val="001134AA"/>
    <w:rsid w:val="00132089"/>
    <w:rsid w:val="00144960"/>
    <w:rsid w:val="001456C5"/>
    <w:rsid w:val="00172A27"/>
    <w:rsid w:val="001C55A6"/>
    <w:rsid w:val="001D6302"/>
    <w:rsid w:val="00227438"/>
    <w:rsid w:val="00247341"/>
    <w:rsid w:val="00271147"/>
    <w:rsid w:val="002843D4"/>
    <w:rsid w:val="002970B3"/>
    <w:rsid w:val="002A5099"/>
    <w:rsid w:val="002A5E3D"/>
    <w:rsid w:val="002A7A6F"/>
    <w:rsid w:val="002B6B7F"/>
    <w:rsid w:val="002B77FB"/>
    <w:rsid w:val="002D09ED"/>
    <w:rsid w:val="002E2C4B"/>
    <w:rsid w:val="002F361C"/>
    <w:rsid w:val="002F47A5"/>
    <w:rsid w:val="00304326"/>
    <w:rsid w:val="003174B4"/>
    <w:rsid w:val="003245D6"/>
    <w:rsid w:val="00362B44"/>
    <w:rsid w:val="00370875"/>
    <w:rsid w:val="00381F3E"/>
    <w:rsid w:val="00382412"/>
    <w:rsid w:val="00384D9C"/>
    <w:rsid w:val="003868DC"/>
    <w:rsid w:val="003B2357"/>
    <w:rsid w:val="003C6024"/>
    <w:rsid w:val="003F24FB"/>
    <w:rsid w:val="00432CA7"/>
    <w:rsid w:val="00437368"/>
    <w:rsid w:val="00466676"/>
    <w:rsid w:val="00466CE5"/>
    <w:rsid w:val="0049555B"/>
    <w:rsid w:val="004A0F15"/>
    <w:rsid w:val="004D0293"/>
    <w:rsid w:val="004F41E7"/>
    <w:rsid w:val="00502A63"/>
    <w:rsid w:val="00505DD1"/>
    <w:rsid w:val="0052325E"/>
    <w:rsid w:val="00523AA6"/>
    <w:rsid w:val="005A42A5"/>
    <w:rsid w:val="005F2102"/>
    <w:rsid w:val="00604975"/>
    <w:rsid w:val="00633436"/>
    <w:rsid w:val="0064187B"/>
    <w:rsid w:val="00650891"/>
    <w:rsid w:val="00657D32"/>
    <w:rsid w:val="00691998"/>
    <w:rsid w:val="00693358"/>
    <w:rsid w:val="006B17AE"/>
    <w:rsid w:val="006D4859"/>
    <w:rsid w:val="006E4038"/>
    <w:rsid w:val="006E58EB"/>
    <w:rsid w:val="006F01C0"/>
    <w:rsid w:val="007017ED"/>
    <w:rsid w:val="0072631A"/>
    <w:rsid w:val="00736A2B"/>
    <w:rsid w:val="007401F8"/>
    <w:rsid w:val="00744A98"/>
    <w:rsid w:val="0076556B"/>
    <w:rsid w:val="0076796C"/>
    <w:rsid w:val="00794886"/>
    <w:rsid w:val="007A0ECB"/>
    <w:rsid w:val="007C08AC"/>
    <w:rsid w:val="007C31C2"/>
    <w:rsid w:val="007C40B7"/>
    <w:rsid w:val="007E6F01"/>
    <w:rsid w:val="008B3780"/>
    <w:rsid w:val="008C6C68"/>
    <w:rsid w:val="008D4DF6"/>
    <w:rsid w:val="008E1F5C"/>
    <w:rsid w:val="009120D1"/>
    <w:rsid w:val="00916539"/>
    <w:rsid w:val="0092661A"/>
    <w:rsid w:val="00931E3F"/>
    <w:rsid w:val="009420F4"/>
    <w:rsid w:val="00951B14"/>
    <w:rsid w:val="009B6E22"/>
    <w:rsid w:val="009C4CF4"/>
    <w:rsid w:val="009D0102"/>
    <w:rsid w:val="009D07AE"/>
    <w:rsid w:val="009E70AE"/>
    <w:rsid w:val="00A012CB"/>
    <w:rsid w:val="00A02DB1"/>
    <w:rsid w:val="00A0367D"/>
    <w:rsid w:val="00A107DD"/>
    <w:rsid w:val="00A25E07"/>
    <w:rsid w:val="00A34426"/>
    <w:rsid w:val="00A6240F"/>
    <w:rsid w:val="00A91154"/>
    <w:rsid w:val="00A97307"/>
    <w:rsid w:val="00AA332F"/>
    <w:rsid w:val="00AA4459"/>
    <w:rsid w:val="00AA5D75"/>
    <w:rsid w:val="00AB5570"/>
    <w:rsid w:val="00AB5D08"/>
    <w:rsid w:val="00AC6AEA"/>
    <w:rsid w:val="00AD0E93"/>
    <w:rsid w:val="00AE0025"/>
    <w:rsid w:val="00AF7708"/>
    <w:rsid w:val="00B06549"/>
    <w:rsid w:val="00B15153"/>
    <w:rsid w:val="00B165FC"/>
    <w:rsid w:val="00B22761"/>
    <w:rsid w:val="00B33DC4"/>
    <w:rsid w:val="00B45736"/>
    <w:rsid w:val="00B50300"/>
    <w:rsid w:val="00B54BE0"/>
    <w:rsid w:val="00B63F4D"/>
    <w:rsid w:val="00B64DF5"/>
    <w:rsid w:val="00B663C7"/>
    <w:rsid w:val="00B766F4"/>
    <w:rsid w:val="00B965C8"/>
    <w:rsid w:val="00BB03AB"/>
    <w:rsid w:val="00BE0F18"/>
    <w:rsid w:val="00C049CF"/>
    <w:rsid w:val="00C17DE5"/>
    <w:rsid w:val="00C17F5D"/>
    <w:rsid w:val="00C31806"/>
    <w:rsid w:val="00C73F70"/>
    <w:rsid w:val="00C745CF"/>
    <w:rsid w:val="00C77A76"/>
    <w:rsid w:val="00CA33FC"/>
    <w:rsid w:val="00D0708F"/>
    <w:rsid w:val="00D071EC"/>
    <w:rsid w:val="00D307BC"/>
    <w:rsid w:val="00D354B6"/>
    <w:rsid w:val="00D57BF2"/>
    <w:rsid w:val="00D648B2"/>
    <w:rsid w:val="00D779E9"/>
    <w:rsid w:val="00DA52F9"/>
    <w:rsid w:val="00DC2023"/>
    <w:rsid w:val="00DC7D53"/>
    <w:rsid w:val="00DE0C06"/>
    <w:rsid w:val="00E07059"/>
    <w:rsid w:val="00E21D9B"/>
    <w:rsid w:val="00E276A4"/>
    <w:rsid w:val="00E31B63"/>
    <w:rsid w:val="00E465B3"/>
    <w:rsid w:val="00E72A3E"/>
    <w:rsid w:val="00E817A1"/>
    <w:rsid w:val="00E909A5"/>
    <w:rsid w:val="00E94692"/>
    <w:rsid w:val="00EE4936"/>
    <w:rsid w:val="00EE7DF8"/>
    <w:rsid w:val="00F32689"/>
    <w:rsid w:val="00F714AC"/>
    <w:rsid w:val="00F74501"/>
    <w:rsid w:val="00F85ACC"/>
    <w:rsid w:val="00F9765F"/>
    <w:rsid w:val="00FB2677"/>
    <w:rsid w:val="00FB37C0"/>
    <w:rsid w:val="00FC1668"/>
    <w:rsid w:val="00FC1C27"/>
    <w:rsid w:val="00FC4DF9"/>
    <w:rsid w:val="00FD0658"/>
    <w:rsid w:val="02385042"/>
    <w:rsid w:val="024961C8"/>
    <w:rsid w:val="02596A56"/>
    <w:rsid w:val="04EB0308"/>
    <w:rsid w:val="05113304"/>
    <w:rsid w:val="05B41211"/>
    <w:rsid w:val="05EA4BE9"/>
    <w:rsid w:val="05FB16F9"/>
    <w:rsid w:val="0810387C"/>
    <w:rsid w:val="08272965"/>
    <w:rsid w:val="08D12EE8"/>
    <w:rsid w:val="09135BB9"/>
    <w:rsid w:val="09437029"/>
    <w:rsid w:val="0A4F6145"/>
    <w:rsid w:val="0ABF076B"/>
    <w:rsid w:val="0AFA0F4F"/>
    <w:rsid w:val="0D054A90"/>
    <w:rsid w:val="0D05530A"/>
    <w:rsid w:val="0DE3123C"/>
    <w:rsid w:val="0EFC5C59"/>
    <w:rsid w:val="0FFB1F47"/>
    <w:rsid w:val="109A062A"/>
    <w:rsid w:val="10E722C3"/>
    <w:rsid w:val="11AC03AA"/>
    <w:rsid w:val="14211BB9"/>
    <w:rsid w:val="14297201"/>
    <w:rsid w:val="14585EB2"/>
    <w:rsid w:val="15677C8A"/>
    <w:rsid w:val="159640EA"/>
    <w:rsid w:val="15C03531"/>
    <w:rsid w:val="161249CC"/>
    <w:rsid w:val="167C1EF3"/>
    <w:rsid w:val="16D53B8A"/>
    <w:rsid w:val="171E2201"/>
    <w:rsid w:val="174818A5"/>
    <w:rsid w:val="17914662"/>
    <w:rsid w:val="180E4A8A"/>
    <w:rsid w:val="18286F10"/>
    <w:rsid w:val="185C3DE4"/>
    <w:rsid w:val="194B4092"/>
    <w:rsid w:val="1A155468"/>
    <w:rsid w:val="1D2D0EF2"/>
    <w:rsid w:val="1D747DF2"/>
    <w:rsid w:val="1ECC45A7"/>
    <w:rsid w:val="1F4E6914"/>
    <w:rsid w:val="20297A24"/>
    <w:rsid w:val="21103739"/>
    <w:rsid w:val="212D4C45"/>
    <w:rsid w:val="215E3C4F"/>
    <w:rsid w:val="219D63D3"/>
    <w:rsid w:val="222B4469"/>
    <w:rsid w:val="227E55E9"/>
    <w:rsid w:val="2305566E"/>
    <w:rsid w:val="23DC5109"/>
    <w:rsid w:val="2489119C"/>
    <w:rsid w:val="25922AEF"/>
    <w:rsid w:val="25F40A00"/>
    <w:rsid w:val="265C6D4A"/>
    <w:rsid w:val="266A064D"/>
    <w:rsid w:val="26A65DB1"/>
    <w:rsid w:val="28AC6256"/>
    <w:rsid w:val="29932D9C"/>
    <w:rsid w:val="29A01E02"/>
    <w:rsid w:val="2A065D37"/>
    <w:rsid w:val="2A8C57F1"/>
    <w:rsid w:val="2AA76450"/>
    <w:rsid w:val="2AE85E21"/>
    <w:rsid w:val="2B10130C"/>
    <w:rsid w:val="2C6A50C1"/>
    <w:rsid w:val="2DB21325"/>
    <w:rsid w:val="2FF71533"/>
    <w:rsid w:val="30AF7FEE"/>
    <w:rsid w:val="31402823"/>
    <w:rsid w:val="31811173"/>
    <w:rsid w:val="36371901"/>
    <w:rsid w:val="365E0924"/>
    <w:rsid w:val="375F68D7"/>
    <w:rsid w:val="37D6272F"/>
    <w:rsid w:val="384969D0"/>
    <w:rsid w:val="3A673E09"/>
    <w:rsid w:val="3A787AE5"/>
    <w:rsid w:val="3B121BA3"/>
    <w:rsid w:val="3B13762E"/>
    <w:rsid w:val="3B963879"/>
    <w:rsid w:val="3C0437FD"/>
    <w:rsid w:val="3D7354C2"/>
    <w:rsid w:val="3F2F4E68"/>
    <w:rsid w:val="3F830021"/>
    <w:rsid w:val="404F53BF"/>
    <w:rsid w:val="407A1F68"/>
    <w:rsid w:val="40B010B9"/>
    <w:rsid w:val="40D91A59"/>
    <w:rsid w:val="41926F76"/>
    <w:rsid w:val="42C76F25"/>
    <w:rsid w:val="45A00449"/>
    <w:rsid w:val="45B6107E"/>
    <w:rsid w:val="45BC0FB9"/>
    <w:rsid w:val="46505E54"/>
    <w:rsid w:val="466F2F92"/>
    <w:rsid w:val="46C87F52"/>
    <w:rsid w:val="4A9359BD"/>
    <w:rsid w:val="4AFE2B80"/>
    <w:rsid w:val="4B476814"/>
    <w:rsid w:val="4F2A3230"/>
    <w:rsid w:val="4FB96D38"/>
    <w:rsid w:val="50D90A22"/>
    <w:rsid w:val="50DC0AD8"/>
    <w:rsid w:val="50EB455E"/>
    <w:rsid w:val="5148391F"/>
    <w:rsid w:val="52427A02"/>
    <w:rsid w:val="52BF0476"/>
    <w:rsid w:val="52F3462D"/>
    <w:rsid w:val="53995302"/>
    <w:rsid w:val="554D1097"/>
    <w:rsid w:val="55705D98"/>
    <w:rsid w:val="55C410C8"/>
    <w:rsid w:val="55CE600E"/>
    <w:rsid w:val="565F5D89"/>
    <w:rsid w:val="57B72794"/>
    <w:rsid w:val="58674ED6"/>
    <w:rsid w:val="58771AB5"/>
    <w:rsid w:val="588B6D02"/>
    <w:rsid w:val="58911CE1"/>
    <w:rsid w:val="58BC3EA2"/>
    <w:rsid w:val="59E11551"/>
    <w:rsid w:val="5A8E20AF"/>
    <w:rsid w:val="5AAF7000"/>
    <w:rsid w:val="5B6630CE"/>
    <w:rsid w:val="5B667184"/>
    <w:rsid w:val="5BC34375"/>
    <w:rsid w:val="5BD360BF"/>
    <w:rsid w:val="5C05434F"/>
    <w:rsid w:val="5C3025E1"/>
    <w:rsid w:val="5C63732C"/>
    <w:rsid w:val="614842D3"/>
    <w:rsid w:val="61B82535"/>
    <w:rsid w:val="62873354"/>
    <w:rsid w:val="63CC7B33"/>
    <w:rsid w:val="63D151CE"/>
    <w:rsid w:val="640B2B25"/>
    <w:rsid w:val="64167841"/>
    <w:rsid w:val="64AA5B13"/>
    <w:rsid w:val="65727A74"/>
    <w:rsid w:val="66A2615F"/>
    <w:rsid w:val="67525401"/>
    <w:rsid w:val="67C4358B"/>
    <w:rsid w:val="67D82A1F"/>
    <w:rsid w:val="689C7E72"/>
    <w:rsid w:val="6A892126"/>
    <w:rsid w:val="6AA065FA"/>
    <w:rsid w:val="6C744D98"/>
    <w:rsid w:val="6DE66054"/>
    <w:rsid w:val="6E7C1FB4"/>
    <w:rsid w:val="6F2A28BE"/>
    <w:rsid w:val="70995CAC"/>
    <w:rsid w:val="70C249B3"/>
    <w:rsid w:val="730D3586"/>
    <w:rsid w:val="73562905"/>
    <w:rsid w:val="740904B5"/>
    <w:rsid w:val="74377C29"/>
    <w:rsid w:val="74715706"/>
    <w:rsid w:val="74D659A4"/>
    <w:rsid w:val="75AC4926"/>
    <w:rsid w:val="75F47355"/>
    <w:rsid w:val="767F1EE2"/>
    <w:rsid w:val="76C44C95"/>
    <w:rsid w:val="77961B53"/>
    <w:rsid w:val="78554037"/>
    <w:rsid w:val="789C1533"/>
    <w:rsid w:val="78B23138"/>
    <w:rsid w:val="7B3F2E3F"/>
    <w:rsid w:val="7BE162E6"/>
    <w:rsid w:val="7C4F5402"/>
    <w:rsid w:val="7CE849DC"/>
    <w:rsid w:val="7FA25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硕-标题"/>
    <w:basedOn w:val="1"/>
    <w:link w:val="11"/>
    <w:qFormat/>
    <w:uiPriority w:val="0"/>
    <w:pPr>
      <w:widowControl w:val="0"/>
      <w:spacing w:after="0" w:line="240" w:lineRule="auto"/>
      <w:jc w:val="center"/>
    </w:pPr>
    <w:rPr>
      <w:rFonts w:ascii="宋体" w:hAnsi="宋体"/>
      <w:b/>
      <w:kern w:val="2"/>
      <w:sz w:val="32"/>
      <w:szCs w:val="32"/>
    </w:rPr>
  </w:style>
  <w:style w:type="paragraph" w:customStyle="1" w:styleId="10">
    <w:name w:val="硕-副标题"/>
    <w:basedOn w:val="1"/>
    <w:link w:val="13"/>
    <w:qFormat/>
    <w:uiPriority w:val="0"/>
    <w:pPr>
      <w:widowControl w:val="0"/>
      <w:spacing w:after="0" w:line="240" w:lineRule="auto"/>
      <w:jc w:val="center"/>
    </w:pPr>
    <w:rPr>
      <w:rFonts w:ascii="宋体" w:hAnsi="宋体"/>
      <w:kern w:val="2"/>
      <w:sz w:val="28"/>
      <w:szCs w:val="28"/>
    </w:rPr>
  </w:style>
  <w:style w:type="character" w:customStyle="1" w:styleId="11">
    <w:name w:val="硕-标题 Char"/>
    <w:link w:val="9"/>
    <w:qFormat/>
    <w:uiPriority w:val="0"/>
    <w:rPr>
      <w:rFonts w:ascii="宋体" w:hAnsi="宋体" w:eastAsia="宋体" w:cs="Times New Roman"/>
      <w:b/>
      <w:sz w:val="32"/>
      <w:szCs w:val="32"/>
    </w:rPr>
  </w:style>
  <w:style w:type="paragraph" w:customStyle="1" w:styleId="12">
    <w:name w:val="硕-一"/>
    <w:basedOn w:val="1"/>
    <w:link w:val="15"/>
    <w:qFormat/>
    <w:uiPriority w:val="0"/>
    <w:pPr>
      <w:widowControl w:val="0"/>
      <w:spacing w:beforeLines="50" w:afterLines="50" w:line="240" w:lineRule="auto"/>
      <w:ind w:firstLine="480" w:firstLineChars="200"/>
      <w:jc w:val="both"/>
      <w:outlineLvl w:val="0"/>
    </w:pPr>
    <w:rPr>
      <w:rFonts w:ascii="黑体" w:hAnsi="黑体" w:eastAsia="黑体"/>
      <w:bCs/>
      <w:kern w:val="44"/>
      <w:sz w:val="24"/>
      <w:szCs w:val="44"/>
    </w:rPr>
  </w:style>
  <w:style w:type="character" w:customStyle="1" w:styleId="13">
    <w:name w:val="硕-副标题 Char"/>
    <w:link w:val="10"/>
    <w:qFormat/>
    <w:uiPriority w:val="0"/>
    <w:rPr>
      <w:rFonts w:ascii="宋体" w:hAnsi="宋体" w:eastAsia="宋体" w:cs="Times New Roman"/>
      <w:sz w:val="28"/>
      <w:szCs w:val="28"/>
    </w:rPr>
  </w:style>
  <w:style w:type="paragraph" w:customStyle="1" w:styleId="14">
    <w:name w:val="硕-正文"/>
    <w:basedOn w:val="1"/>
    <w:link w:val="17"/>
    <w:qFormat/>
    <w:uiPriority w:val="0"/>
    <w:pPr>
      <w:widowControl w:val="0"/>
      <w:spacing w:after="0" w:line="240" w:lineRule="auto"/>
      <w:ind w:firstLine="420" w:firstLineChars="200"/>
      <w:jc w:val="both"/>
    </w:pPr>
    <w:rPr>
      <w:rFonts w:ascii="宋体" w:hAnsi="宋体"/>
      <w:kern w:val="2"/>
      <w:sz w:val="21"/>
    </w:rPr>
  </w:style>
  <w:style w:type="character" w:customStyle="1" w:styleId="15">
    <w:name w:val="硕-一 Char"/>
    <w:link w:val="12"/>
    <w:qFormat/>
    <w:uiPriority w:val="0"/>
    <w:rPr>
      <w:rFonts w:ascii="黑体" w:hAnsi="黑体" w:eastAsia="黑体" w:cs="Times New Roman"/>
      <w:bCs/>
      <w:kern w:val="44"/>
      <w:sz w:val="24"/>
      <w:szCs w:val="44"/>
    </w:rPr>
  </w:style>
  <w:style w:type="paragraph" w:customStyle="1" w:styleId="16">
    <w:name w:val="硕-参考"/>
    <w:basedOn w:val="1"/>
    <w:link w:val="19"/>
    <w:qFormat/>
    <w:uiPriority w:val="0"/>
    <w:pPr>
      <w:widowControl w:val="0"/>
      <w:numPr>
        <w:ilvl w:val="0"/>
        <w:numId w:val="1"/>
      </w:numPr>
      <w:spacing w:after="0" w:line="240" w:lineRule="auto"/>
      <w:jc w:val="both"/>
    </w:pPr>
    <w:rPr>
      <w:rFonts w:ascii="Times New Roman" w:hAnsi="Times New Roman"/>
      <w:kern w:val="2"/>
      <w:sz w:val="21"/>
      <w:szCs w:val="21"/>
    </w:rPr>
  </w:style>
  <w:style w:type="character" w:customStyle="1" w:styleId="17">
    <w:name w:val="硕-正文 Char"/>
    <w:link w:val="14"/>
    <w:qFormat/>
    <w:uiPriority w:val="0"/>
    <w:rPr>
      <w:rFonts w:ascii="宋体" w:hAnsi="宋体" w:eastAsia="宋体" w:cs="Times New Roman"/>
    </w:rPr>
  </w:style>
  <w:style w:type="paragraph" w:customStyle="1" w:styleId="18">
    <w:name w:val="硕-注"/>
    <w:basedOn w:val="1"/>
    <w:link w:val="20"/>
    <w:qFormat/>
    <w:uiPriority w:val="0"/>
    <w:pPr>
      <w:widowControl w:val="0"/>
      <w:spacing w:after="0" w:line="240" w:lineRule="auto"/>
      <w:ind w:firstLine="360" w:firstLineChars="200"/>
      <w:jc w:val="both"/>
    </w:pPr>
    <w:rPr>
      <w:rFonts w:ascii="宋体" w:hAnsi="宋体"/>
      <w:kern w:val="2"/>
      <w:sz w:val="18"/>
      <w:szCs w:val="18"/>
    </w:rPr>
  </w:style>
  <w:style w:type="character" w:customStyle="1" w:styleId="19">
    <w:name w:val="硕-参考 Char"/>
    <w:link w:val="16"/>
    <w:qFormat/>
    <w:uiPriority w:val="0"/>
    <w:rPr>
      <w:rFonts w:ascii="Times New Roman" w:hAnsi="Times New Roman" w:eastAsia="宋体" w:cs="Times New Roman"/>
      <w:szCs w:val="21"/>
    </w:rPr>
  </w:style>
  <w:style w:type="character" w:customStyle="1" w:styleId="20">
    <w:name w:val="硕-注 Char"/>
    <w:link w:val="18"/>
    <w:qFormat/>
    <w:uiPriority w:val="0"/>
    <w:rPr>
      <w:rFonts w:ascii="宋体" w:hAnsi="宋体"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font21"/>
    <w:basedOn w:val="6"/>
    <w:qFormat/>
    <w:uiPriority w:val="0"/>
    <w:rPr>
      <w:rFonts w:hint="eastAsia" w:ascii="宋体" w:hAnsi="宋体" w:eastAsia="宋体" w:cs="宋体"/>
      <w:color w:val="000000"/>
      <w:sz w:val="22"/>
      <w:szCs w:val="22"/>
      <w:u w:val="none"/>
    </w:rPr>
  </w:style>
  <w:style w:type="character" w:customStyle="1" w:styleId="23">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4321</Words>
  <Characters>24633</Characters>
  <Lines>205</Lines>
  <Paragraphs>57</Paragraphs>
  <TotalTime>130</TotalTime>
  <ScaleCrop>false</ScaleCrop>
  <LinksUpToDate>false</LinksUpToDate>
  <CharactersWithSpaces>28897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2017-07-26T00:18:00Z</dcterms:created>
  <dc:creator>fish</dc:creator>
  <cp:lastModifiedBy>易兰</cp:lastModifiedBy>
  <dcterms:modified xsi:type="dcterms:W3CDTF">2021-06-25T06:01:31Z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987531155B634FCCB6F406421AA6CEAA</vt:lpwstr>
  </property>
</Properties>
</file>